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563901C2" w:rsidR="00D7513B" w:rsidRPr="00C81871"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C81871">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C81871">
        <w:rPr>
          <w:b/>
          <w:bCs/>
          <w:sz w:val="28"/>
        </w:rPr>
        <w:t xml:space="preserve">3GPP TSG </w:t>
      </w:r>
      <w:r w:rsidR="005B2EFD">
        <w:rPr>
          <w:b/>
          <w:bCs/>
          <w:sz w:val="28"/>
        </w:rPr>
        <w:t>RAN WG1 #11</w:t>
      </w:r>
      <w:r w:rsidR="005B2EFD">
        <w:rPr>
          <w:rFonts w:hint="eastAsia"/>
          <w:b/>
          <w:bCs/>
          <w:sz w:val="28"/>
          <w:lang w:eastAsia="zh-CN"/>
        </w:rPr>
        <w:t>1</w:t>
      </w:r>
      <w:r w:rsidR="005B2EFD">
        <w:rPr>
          <w:b/>
          <w:bCs/>
          <w:sz w:val="28"/>
          <w:lang w:eastAsia="zh-CN"/>
        </w:rPr>
        <w:t xml:space="preserve">       </w:t>
      </w:r>
      <w:r w:rsidR="00D7513B" w:rsidRPr="00C81871">
        <w:rPr>
          <w:b/>
          <w:bCs/>
          <w:sz w:val="28"/>
        </w:rPr>
        <w:tab/>
        <w:t xml:space="preserve">     </w:t>
      </w:r>
      <w:r w:rsidR="006F28E0" w:rsidRPr="00C81871">
        <w:rPr>
          <w:b/>
          <w:bCs/>
          <w:sz w:val="28"/>
        </w:rPr>
        <w:t xml:space="preserve">                           </w:t>
      </w:r>
      <w:r w:rsidR="00D7513B" w:rsidRPr="00C81871">
        <w:rPr>
          <w:b/>
          <w:bCs/>
          <w:sz w:val="28"/>
        </w:rPr>
        <w:t xml:space="preserve"> </w:t>
      </w:r>
      <w:r w:rsidR="0091071C" w:rsidRPr="00C81871">
        <w:rPr>
          <w:b/>
          <w:bCs/>
          <w:sz w:val="28"/>
        </w:rPr>
        <w:t xml:space="preserve">           </w:t>
      </w:r>
      <w:r w:rsidR="003C7EC3">
        <w:rPr>
          <w:b/>
          <w:bCs/>
          <w:sz w:val="28"/>
        </w:rPr>
        <w:t xml:space="preserve">         </w:t>
      </w:r>
      <w:r w:rsidR="0091071C" w:rsidRPr="00C81871">
        <w:rPr>
          <w:b/>
          <w:bCs/>
          <w:sz w:val="28"/>
        </w:rPr>
        <w:t xml:space="preserve">  </w:t>
      </w:r>
      <w:r w:rsidR="00E842A1">
        <w:rPr>
          <w:b/>
          <w:bCs/>
          <w:sz w:val="28"/>
        </w:rPr>
        <w:t xml:space="preserve"> </w:t>
      </w:r>
      <w:r w:rsidR="0091071C" w:rsidRPr="00C81871">
        <w:rPr>
          <w:b/>
          <w:bCs/>
          <w:sz w:val="28"/>
        </w:rPr>
        <w:t xml:space="preserve"> </w:t>
      </w:r>
      <w:r w:rsidR="00E842A1" w:rsidRPr="00E842A1">
        <w:rPr>
          <w:b/>
          <w:bCs/>
          <w:sz w:val="28"/>
        </w:rPr>
        <w:t>R1-2211547</w:t>
      </w:r>
    </w:p>
    <w:p w14:paraId="0C0F810D" w14:textId="6AAA1013" w:rsidR="006F28E0" w:rsidRPr="00C81871" w:rsidRDefault="005B2EFD" w:rsidP="006F28E0">
      <w:pPr>
        <w:tabs>
          <w:tab w:val="center" w:pos="4536"/>
          <w:tab w:val="right" w:pos="9072"/>
        </w:tabs>
        <w:rPr>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2138239E"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E228A3">
        <w:rPr>
          <w:b/>
        </w:rPr>
        <w:t>1</w:t>
      </w:r>
      <w:r w:rsidR="007808C4" w:rsidRPr="00C81871">
        <w:rPr>
          <w:b/>
        </w:rPr>
        <w:t>6</w:t>
      </w:r>
      <w:r w:rsidR="00184537" w:rsidRPr="00C81871">
        <w:rPr>
          <w:b/>
        </w:rPr>
        <w:t>.1</w:t>
      </w:r>
    </w:p>
    <w:p w14:paraId="080C10FB" w14:textId="77777777" w:rsidR="003C346D" w:rsidRPr="00C81871" w:rsidRDefault="00997F89" w:rsidP="004C0F4F">
      <w:pPr>
        <w:spacing w:after="60"/>
        <w:ind w:left="1555" w:hanging="1555"/>
        <w:rPr>
          <w:b/>
          <w:lang w:eastAsia="zh-CN"/>
        </w:rPr>
      </w:pPr>
      <w:r w:rsidRPr="00C81871">
        <w:rPr>
          <w:b/>
        </w:rPr>
        <w:t>Source:</w:t>
      </w:r>
      <w:r w:rsidRPr="00C81871">
        <w:rPr>
          <w:b/>
        </w:rPr>
        <w:tab/>
      </w:r>
      <w:r w:rsidR="003C1CED" w:rsidRPr="00C81871">
        <w:rPr>
          <w:b/>
          <w:lang w:eastAsia="zh-CN"/>
        </w:rPr>
        <w:t>Spreadtrum Communications</w:t>
      </w:r>
    </w:p>
    <w:p w14:paraId="51F4248E" w14:textId="499CD8DB" w:rsidR="003C346D" w:rsidRPr="00C81871" w:rsidRDefault="003C346D" w:rsidP="004C0F4F">
      <w:pPr>
        <w:spacing w:after="60"/>
        <w:ind w:left="1555" w:hanging="1555"/>
        <w:rPr>
          <w:b/>
          <w:lang w:eastAsia="zh-CN"/>
        </w:rPr>
      </w:pPr>
      <w:r w:rsidRPr="00C81871">
        <w:rPr>
          <w:b/>
        </w:rPr>
        <w:t>Title:</w:t>
      </w:r>
      <w:r w:rsidRPr="00C81871">
        <w:rPr>
          <w:b/>
        </w:rPr>
        <w:tab/>
      </w:r>
      <w:r w:rsidR="00E228A3" w:rsidRPr="00E228A3">
        <w:rPr>
          <w:b/>
          <w:lang w:eastAsia="zh-CN"/>
        </w:rPr>
        <w:t>Discussion on enhancements to operate NR on dedicated spectrum</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0449649" w14:textId="63BC14A7" w:rsidR="00C1224C" w:rsidRPr="00D03B86" w:rsidRDefault="00C1224C" w:rsidP="00C46F55">
      <w:pPr>
        <w:rPr>
          <w:iCs/>
        </w:rPr>
      </w:pPr>
      <w:r w:rsidRPr="002A5609">
        <w:rPr>
          <w:iCs/>
        </w:rPr>
        <w:t xml:space="preserve">NR specifications starting in Rel-15 defined a minimum bandwidth of 5 MHz channels. </w:t>
      </w:r>
      <w:r>
        <w:rPr>
          <w:iCs/>
        </w:rPr>
        <w:t xml:space="preserve">Although NR can support multiple channel bandwidths due to the flexible numerology implementation, channel bandwidths smaller than this are currently not supported in NR. </w:t>
      </w:r>
      <w:r w:rsidRPr="00C1224C">
        <w:rPr>
          <w:iCs/>
        </w:rPr>
        <w:t xml:space="preserve">Enhancements to operate NR on </w:t>
      </w:r>
      <w:r>
        <w:rPr>
          <w:iCs/>
        </w:rPr>
        <w:t>&lt;5</w:t>
      </w:r>
      <w:r>
        <w:rPr>
          <w:rFonts w:hint="eastAsia"/>
          <w:iCs/>
          <w:lang w:eastAsia="zh-CN"/>
        </w:rPr>
        <w:t>MHz</w:t>
      </w:r>
      <w:r>
        <w:rPr>
          <w:iCs/>
          <w:lang w:eastAsia="zh-CN"/>
        </w:rPr>
        <w:t xml:space="preserve"> </w:t>
      </w:r>
      <w:r w:rsidRPr="00C1224C">
        <w:rPr>
          <w:iCs/>
        </w:rPr>
        <w:t>dedicated spectrum</w:t>
      </w:r>
      <w:r>
        <w:rPr>
          <w:rFonts w:hint="eastAsia"/>
          <w:iCs/>
          <w:lang w:eastAsia="zh-CN"/>
        </w:rPr>
        <w:t xml:space="preserve"> </w:t>
      </w:r>
      <w:r>
        <w:rPr>
          <w:iCs/>
        </w:rPr>
        <w:t xml:space="preserve">would </w:t>
      </w:r>
      <w:r w:rsidRPr="00200D33">
        <w:rPr>
          <w:iCs/>
        </w:rPr>
        <w:t>e</w:t>
      </w:r>
      <w:r w:rsidRPr="00D03B86">
        <w:rPr>
          <w:iCs/>
        </w:rPr>
        <w:t>nable several esstial applications, e.g., parallel operation of Future Railway Mobile Communication System and GSM-R, massive infrastructure reuse and Public Protection and Disaster Relief and so on.</w:t>
      </w:r>
    </w:p>
    <w:p w14:paraId="32C4B94B" w14:textId="2ECB874B" w:rsidR="00C46F55" w:rsidRPr="00D03B86" w:rsidRDefault="00C46F55" w:rsidP="00C46F55">
      <w:pPr>
        <w:rPr>
          <w:lang w:eastAsia="zh-CN"/>
        </w:rPr>
      </w:pPr>
      <w:r w:rsidRPr="00D03B86">
        <w:rPr>
          <w:lang w:eastAsia="zh-CN"/>
        </w:rPr>
        <w:t xml:space="preserve">According to the </w:t>
      </w:r>
      <w:r w:rsidR="006F28E0" w:rsidRPr="00D03B86">
        <w:rPr>
          <w:lang w:eastAsia="zh-CN"/>
        </w:rPr>
        <w:t>W</w:t>
      </w:r>
      <w:r w:rsidRPr="00D03B86">
        <w:rPr>
          <w:lang w:eastAsia="zh-CN"/>
        </w:rPr>
        <w:t xml:space="preserve">ID [1], </w:t>
      </w:r>
      <w:r w:rsidR="006107C1" w:rsidRPr="00D03B86">
        <w:rPr>
          <w:lang w:eastAsia="zh-CN"/>
        </w:rPr>
        <w:t xml:space="preserve">at least the following </w:t>
      </w:r>
      <w:r w:rsidR="006F28E0" w:rsidRPr="00D03B86">
        <w:rPr>
          <w:lang w:eastAsia="zh-CN"/>
        </w:rPr>
        <w:t>objectives</w:t>
      </w:r>
      <w:r w:rsidR="006107C1" w:rsidRPr="00D03B86">
        <w:rPr>
          <w:lang w:eastAsia="zh-CN"/>
        </w:rPr>
        <w:t xml:space="preserve"> </w:t>
      </w:r>
      <w:r w:rsidR="00D23CE0" w:rsidRPr="00D03B86">
        <w:rPr>
          <w:lang w:eastAsia="zh-CN"/>
        </w:rPr>
        <w:t>should</w:t>
      </w:r>
      <w:r w:rsidR="006107C1" w:rsidRPr="00D03B86">
        <w:rPr>
          <w:lang w:eastAsia="zh-CN"/>
        </w:rPr>
        <w:t xml:space="preserve"> be </w:t>
      </w:r>
      <w:r w:rsidR="006F28E0" w:rsidRPr="00D03B86">
        <w:rPr>
          <w:lang w:eastAsia="zh-CN"/>
        </w:rPr>
        <w:t>specified</w:t>
      </w:r>
      <w:r w:rsidR="006107C1" w:rsidRPr="00D03B86">
        <w:rPr>
          <w:lang w:eastAsia="zh-CN"/>
        </w:rPr>
        <w:t>.</w:t>
      </w:r>
    </w:p>
    <w:tbl>
      <w:tblPr>
        <w:tblStyle w:val="ad"/>
        <w:tblW w:w="9188" w:type="dxa"/>
        <w:tblLook w:val="04A0" w:firstRow="1" w:lastRow="0" w:firstColumn="1" w:lastColumn="0" w:noHBand="0" w:noVBand="1"/>
      </w:tblPr>
      <w:tblGrid>
        <w:gridCol w:w="9188"/>
      </w:tblGrid>
      <w:tr w:rsidR="00C46F55" w:rsidRPr="00D03B86" w14:paraId="05AC60C1" w14:textId="77777777" w:rsidTr="00873FE0">
        <w:trPr>
          <w:trHeight w:val="3674"/>
        </w:trPr>
        <w:tc>
          <w:tcPr>
            <w:tcW w:w="9188" w:type="dxa"/>
          </w:tcPr>
          <w:p w14:paraId="245C9669" w14:textId="77777777" w:rsidR="00C1224C" w:rsidRPr="00D03B86" w:rsidRDefault="00C1224C" w:rsidP="00C1224C">
            <w:pPr>
              <w:numPr>
                <w:ilvl w:val="0"/>
                <w:numId w:val="19"/>
              </w:numPr>
              <w:overflowPunct w:val="0"/>
              <w:snapToGrid/>
              <w:spacing w:beforeLines="30" w:before="72" w:after="0"/>
              <w:ind w:hanging="357"/>
              <w:jc w:val="left"/>
              <w:textAlignment w:val="baseline"/>
              <w:rPr>
                <w:i/>
                <w:iCs/>
                <w:sz w:val="21"/>
                <w:lang w:eastAsia="zh-CN"/>
              </w:rPr>
            </w:pPr>
            <w:r w:rsidRPr="00D03B86">
              <w:rPr>
                <w:i/>
                <w:iCs/>
                <w:sz w:val="21"/>
                <w:lang w:eastAsia="zh-CN"/>
              </w:rPr>
              <w:t>Identify and specify necessary changes to NR physical layer with minimum specification impact to operate in spectrum allocations from approximately 3 MHz up to below 5 MHz [RAN1]:</w:t>
            </w:r>
          </w:p>
          <w:p w14:paraId="0F02F0EC" w14:textId="77777777" w:rsidR="00C1224C"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i/>
                <w:sz w:val="21"/>
                <w:lang w:eastAsia="zh-CN"/>
              </w:rPr>
              <w:t>Restrict to subcarrier spacing of 15kHz and the use of normal cyclic prefix.</w:t>
            </w:r>
          </w:p>
          <w:p w14:paraId="7EE1443E" w14:textId="77777777" w:rsidR="00C1224C" w:rsidRPr="00D03B86" w:rsidRDefault="00C1224C" w:rsidP="00C1224C">
            <w:pPr>
              <w:numPr>
                <w:ilvl w:val="1"/>
                <w:numId w:val="19"/>
              </w:numPr>
              <w:overflowPunct w:val="0"/>
              <w:snapToGrid/>
              <w:spacing w:beforeLines="30" w:before="72" w:after="0"/>
              <w:ind w:hanging="357"/>
              <w:jc w:val="left"/>
              <w:textAlignment w:val="baseline"/>
              <w:rPr>
                <w:i/>
                <w:iCs/>
                <w:sz w:val="21"/>
                <w:lang w:eastAsia="zh-CN"/>
              </w:rPr>
            </w:pPr>
            <w:r w:rsidRPr="00D03B86">
              <w:rPr>
                <w:i/>
                <w:sz w:val="21"/>
                <w:lang w:eastAsia="zh-CN"/>
              </w:rPr>
              <w:t>For SSB:</w:t>
            </w:r>
          </w:p>
          <w:p w14:paraId="2303F10E" w14:textId="77777777" w:rsidR="00C1224C" w:rsidRPr="00D03B86" w:rsidRDefault="00C1224C" w:rsidP="00C1224C">
            <w:pPr>
              <w:numPr>
                <w:ilvl w:val="2"/>
                <w:numId w:val="19"/>
              </w:numPr>
              <w:overflowPunct w:val="0"/>
              <w:snapToGrid/>
              <w:spacing w:beforeLines="30" w:before="72" w:after="0"/>
              <w:ind w:hanging="357"/>
              <w:jc w:val="left"/>
              <w:textAlignment w:val="baseline"/>
              <w:rPr>
                <w:i/>
                <w:iCs/>
                <w:sz w:val="21"/>
                <w:lang w:eastAsia="zh-CN"/>
              </w:rPr>
            </w:pPr>
            <w:r w:rsidRPr="00D03B86">
              <w:rPr>
                <w:i/>
                <w:sz w:val="21"/>
                <w:lang w:eastAsia="zh-CN"/>
              </w:rPr>
              <w:t>Reuse PSS/SSS specification without puncturing.</w:t>
            </w:r>
          </w:p>
          <w:p w14:paraId="69435EF4" w14:textId="77777777" w:rsidR="00C1224C" w:rsidRPr="00D03B86" w:rsidRDefault="00C1224C" w:rsidP="00C1224C">
            <w:pPr>
              <w:numPr>
                <w:ilvl w:val="2"/>
                <w:numId w:val="19"/>
              </w:numPr>
              <w:overflowPunct w:val="0"/>
              <w:snapToGrid/>
              <w:spacing w:beforeLines="30" w:before="72" w:after="0"/>
              <w:ind w:hanging="357"/>
              <w:jc w:val="left"/>
              <w:textAlignment w:val="baseline"/>
              <w:rPr>
                <w:i/>
                <w:sz w:val="21"/>
                <w:lang w:eastAsia="zh-CN"/>
              </w:rPr>
            </w:pPr>
            <w:r w:rsidRPr="00D03B86">
              <w:rPr>
                <w:i/>
                <w:sz w:val="21"/>
                <w:lang w:eastAsia="zh-CN"/>
              </w:rPr>
              <w:t xml:space="preserve">PBCH based on current design </w:t>
            </w:r>
          </w:p>
          <w:p w14:paraId="589EB1AC" w14:textId="77777777" w:rsidR="00C1224C"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i/>
                <w:sz w:val="21"/>
                <w:lang w:eastAsia="zh-CN"/>
              </w:rPr>
              <w:t>Identify and specify necessary minimum changes to PDCCH, CSI-RS/TRS, PUCCH, and PRACH for functional support based on existing design, without optimization.</w:t>
            </w:r>
          </w:p>
          <w:p w14:paraId="5B12F710" w14:textId="77777777" w:rsidR="00C1224C" w:rsidRPr="00D03B86" w:rsidRDefault="00C1224C" w:rsidP="00C1224C">
            <w:pPr>
              <w:numPr>
                <w:ilvl w:val="0"/>
                <w:numId w:val="19"/>
              </w:numPr>
              <w:overflowPunct w:val="0"/>
              <w:snapToGrid/>
              <w:spacing w:beforeLines="30" w:before="72" w:after="0"/>
              <w:ind w:hanging="357"/>
              <w:jc w:val="left"/>
              <w:textAlignment w:val="baseline"/>
              <w:rPr>
                <w:i/>
                <w:iCs/>
                <w:sz w:val="21"/>
                <w:lang w:eastAsia="zh-CN"/>
              </w:rPr>
            </w:pPr>
            <w:r w:rsidRPr="00D03B86">
              <w:rPr>
                <w:i/>
                <w:iCs/>
                <w:sz w:val="21"/>
                <w:lang w:eastAsia="zh-CN"/>
              </w:rPr>
              <w:t xml:space="preserve">Specify necessary RAN4 requirements to support deploying NR in spectrum allocations from approximately 3 MHz up to below 5 MHz [RAN4], including in bands n100, </w:t>
            </w:r>
            <w:r w:rsidRPr="00D03B86">
              <w:rPr>
                <w:i/>
                <w:sz w:val="21"/>
                <w:lang w:eastAsia="zh-CN"/>
              </w:rPr>
              <w:t>n8, n26 and n28</w:t>
            </w:r>
            <w:r w:rsidRPr="00D03B86">
              <w:rPr>
                <w:i/>
                <w:iCs/>
                <w:sz w:val="21"/>
                <w:lang w:eastAsia="zh-CN"/>
              </w:rPr>
              <w:t>:</w:t>
            </w:r>
          </w:p>
          <w:p w14:paraId="019D0A04" w14:textId="77777777" w:rsidR="00C1224C"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i/>
                <w:sz w:val="21"/>
                <w:lang w:eastAsia="zh-CN"/>
              </w:rPr>
              <w:t>Specify system parameters (including channel and sync rasters) for the associated dedicated spectrum.</w:t>
            </w:r>
          </w:p>
          <w:p w14:paraId="0095EFD5" w14:textId="77777777" w:rsidR="00C1224C"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i/>
                <w:sz w:val="21"/>
                <w:lang w:eastAsia="zh-CN"/>
              </w:rPr>
              <w:t>Minimize impact on RF requirements:</w:t>
            </w:r>
          </w:p>
          <w:p w14:paraId="131E7096" w14:textId="77777777" w:rsidR="00C1224C" w:rsidRPr="00D03B86" w:rsidRDefault="00C1224C" w:rsidP="00C1224C">
            <w:pPr>
              <w:numPr>
                <w:ilvl w:val="2"/>
                <w:numId w:val="19"/>
              </w:numPr>
              <w:overflowPunct w:val="0"/>
              <w:snapToGrid/>
              <w:spacing w:beforeLines="30" w:before="72" w:after="0"/>
              <w:ind w:hanging="357"/>
              <w:jc w:val="left"/>
              <w:textAlignment w:val="baseline"/>
              <w:rPr>
                <w:i/>
                <w:sz w:val="21"/>
                <w:lang w:eastAsia="zh-CN"/>
              </w:rPr>
            </w:pPr>
            <w:r w:rsidRPr="00D03B86">
              <w:rPr>
                <w:i/>
                <w:sz w:val="21"/>
                <w:lang w:eastAsia="zh-CN"/>
              </w:rPr>
              <w:t>Reuse 5 MHz channel bandwidth at least for FRMCS use case (assuming co-located NR and GSM-R with same operator).</w:t>
            </w:r>
          </w:p>
          <w:p w14:paraId="11D1DDEE" w14:textId="77777777" w:rsidR="00C1224C" w:rsidRPr="00D03B86" w:rsidRDefault="00C1224C" w:rsidP="00C1224C">
            <w:pPr>
              <w:numPr>
                <w:ilvl w:val="2"/>
                <w:numId w:val="19"/>
              </w:numPr>
              <w:overflowPunct w:val="0"/>
              <w:snapToGrid/>
              <w:spacing w:beforeLines="30" w:before="72" w:after="0"/>
              <w:ind w:hanging="357"/>
              <w:jc w:val="left"/>
              <w:textAlignment w:val="baseline"/>
              <w:rPr>
                <w:i/>
                <w:sz w:val="21"/>
                <w:lang w:eastAsia="zh-CN"/>
              </w:rPr>
            </w:pPr>
            <w:r w:rsidRPr="00D03B86">
              <w:rPr>
                <w:i/>
                <w:sz w:val="21"/>
                <w:lang w:eastAsia="zh-CN"/>
              </w:rPr>
              <w:t>Specify the required RF requirements for optional 3 MHz channel bandwidth in bands n100, n8, n26 and n28.</w:t>
            </w:r>
          </w:p>
          <w:p w14:paraId="3B675172" w14:textId="429C5863" w:rsidR="00C46F55" w:rsidRPr="00D03B86" w:rsidRDefault="00C1224C" w:rsidP="00C1224C">
            <w:pPr>
              <w:numPr>
                <w:ilvl w:val="1"/>
                <w:numId w:val="19"/>
              </w:numPr>
              <w:overflowPunct w:val="0"/>
              <w:snapToGrid/>
              <w:spacing w:beforeLines="30" w:before="72" w:after="0"/>
              <w:ind w:hanging="357"/>
              <w:jc w:val="left"/>
              <w:textAlignment w:val="baseline"/>
              <w:rPr>
                <w:i/>
                <w:sz w:val="21"/>
                <w:lang w:eastAsia="zh-CN"/>
              </w:rPr>
            </w:pPr>
            <w:r w:rsidRPr="00D03B86">
              <w:rPr>
                <w:rFonts w:hint="eastAsia"/>
                <w:i/>
                <w:sz w:val="21"/>
                <w:lang w:eastAsia="zh-CN"/>
              </w:rPr>
              <w:t>S</w:t>
            </w:r>
            <w:r w:rsidRPr="00D03B86">
              <w:rPr>
                <w:i/>
                <w:sz w:val="21"/>
                <w:lang w:eastAsia="zh-CN"/>
              </w:rPr>
              <w:t>pecify RRM requirements while minimizing specification impact to support operation in dedicated spectrum allocations from approximately 3 MHz up to below 5 MHz.</w:t>
            </w:r>
          </w:p>
        </w:tc>
      </w:tr>
    </w:tbl>
    <w:p w14:paraId="231C376D" w14:textId="2B06CBDB" w:rsidR="006107C1" w:rsidRPr="00D03B86" w:rsidRDefault="005F14B1" w:rsidP="00303E72">
      <w:pPr>
        <w:spacing w:beforeLines="50" w:before="120"/>
        <w:rPr>
          <w:lang w:eastAsia="zh-CN"/>
        </w:rPr>
      </w:pPr>
      <w:r w:rsidRPr="00D03B86">
        <w:rPr>
          <w:lang w:eastAsia="zh-CN"/>
        </w:rPr>
        <w:t xml:space="preserve">In this contribution, we </w:t>
      </w:r>
      <w:r w:rsidR="00303E72" w:rsidRPr="00D03B86">
        <w:rPr>
          <w:lang w:eastAsia="zh-CN"/>
        </w:rPr>
        <w:t>share our views for</w:t>
      </w:r>
      <w:r w:rsidRPr="00D03B86">
        <w:rPr>
          <w:lang w:eastAsia="zh-CN"/>
        </w:rPr>
        <w:t xml:space="preserve"> the</w:t>
      </w:r>
      <w:r w:rsidRPr="00D03B86">
        <w:t xml:space="preserve"> </w:t>
      </w:r>
      <w:r w:rsidR="00303E72" w:rsidRPr="00D03B86">
        <w:t>complexity/cost reduction</w:t>
      </w:r>
      <w:r w:rsidR="006107C1" w:rsidRPr="00D03B86">
        <w:t xml:space="preserve"> solutions.</w:t>
      </w:r>
    </w:p>
    <w:p w14:paraId="27290FE5" w14:textId="77777777" w:rsidR="00FA4ED8" w:rsidRPr="00D03B86" w:rsidRDefault="00FA4ED8" w:rsidP="001362CB">
      <w:pPr>
        <w:rPr>
          <w:lang w:eastAsia="zh-CN"/>
        </w:rPr>
      </w:pPr>
    </w:p>
    <w:p w14:paraId="12BB0CD4" w14:textId="4D88E77B" w:rsidR="007628B3" w:rsidRPr="00D03B86" w:rsidRDefault="00FA4ED8" w:rsidP="00873FE0">
      <w:pPr>
        <w:pStyle w:val="1"/>
        <w:keepNext w:val="0"/>
      </w:pPr>
      <w:bookmarkStart w:id="2" w:name="OLE_LINK1"/>
      <w:bookmarkStart w:id="3" w:name="OLE_LINK2"/>
      <w:r w:rsidRPr="00D03B86">
        <w:t>Discussion</w:t>
      </w:r>
      <w:r w:rsidR="007C79EF" w:rsidRPr="00D03B86">
        <w:rPr>
          <w:lang w:eastAsia="zh-CN"/>
        </w:rPr>
        <w:t xml:space="preserve"> </w:t>
      </w:r>
    </w:p>
    <w:p w14:paraId="4E8A29E6" w14:textId="0B2EC986" w:rsidR="006107C1" w:rsidRPr="00D03B86" w:rsidRDefault="00FA4ED8" w:rsidP="000F385C">
      <w:pPr>
        <w:pStyle w:val="20"/>
        <w:rPr>
          <w:lang w:eastAsia="zh-CN"/>
        </w:rPr>
      </w:pPr>
      <w:bookmarkStart w:id="4" w:name="OLE_LINK3"/>
      <w:bookmarkStart w:id="5" w:name="OLE_LINK4"/>
      <w:bookmarkEnd w:id="2"/>
      <w:bookmarkEnd w:id="3"/>
      <w:r w:rsidRPr="00D03B86">
        <w:rPr>
          <w:lang w:eastAsia="zh-CN"/>
        </w:rPr>
        <w:t>SSB reception</w:t>
      </w:r>
    </w:p>
    <w:p w14:paraId="4B856257" w14:textId="4E449592" w:rsidR="00FA4ED8" w:rsidRPr="00D03B86" w:rsidRDefault="00374F2C" w:rsidP="00FA4ED8">
      <w:r w:rsidRPr="00D03B86">
        <w:rPr>
          <w:lang w:eastAsia="zh-CN"/>
        </w:rPr>
        <w:t>The first step to access to NR system is SSB</w:t>
      </w:r>
      <w:r w:rsidR="00A05B41" w:rsidRPr="00D03B86">
        <w:rPr>
          <w:lang w:eastAsia="zh-CN"/>
        </w:rPr>
        <w:t xml:space="preserve"> (</w:t>
      </w:r>
      <w:r w:rsidR="00A05B41" w:rsidRPr="00D03B86">
        <w:t>SS/PBCH block</w:t>
      </w:r>
      <w:r w:rsidR="00A05B41" w:rsidRPr="00D03B86">
        <w:rPr>
          <w:lang w:eastAsia="zh-CN"/>
        </w:rPr>
        <w:t>)</w:t>
      </w:r>
      <w:r w:rsidRPr="00D03B86">
        <w:rPr>
          <w:lang w:eastAsia="zh-CN"/>
        </w:rPr>
        <w:t xml:space="preserve"> searching at the SS raster. </w:t>
      </w:r>
      <w:r w:rsidR="006E3FB3" w:rsidRPr="00D03B86">
        <w:t>According to [2], t</w:t>
      </w:r>
      <w:r w:rsidR="00FA4ED8" w:rsidRPr="00D03B86">
        <w:t xml:space="preserve">he NR SSB can be illustrated by figure 1. In the time domain, an </w:t>
      </w:r>
      <w:r w:rsidR="00A05B41" w:rsidRPr="00D03B86">
        <w:t>SSB</w:t>
      </w:r>
      <w:r w:rsidR="00FA4ED8" w:rsidRPr="00D03B86">
        <w:t xml:space="preserve"> consists of 4 OFDM symbols, numbered in increasing order from 0 to 3 within the </w:t>
      </w:r>
      <w:r w:rsidR="00A05B41" w:rsidRPr="00D03B86">
        <w:t>SSB</w:t>
      </w:r>
      <w:r w:rsidR="00FA4ED8" w:rsidRPr="00D03B86">
        <w:t xml:space="preserve">, where PSS, SSS, and PBCH with associated DM-RS are mapped to symbols. In the frequency domain, an </w:t>
      </w:r>
      <w:r w:rsidR="00A05B41" w:rsidRPr="00D03B86">
        <w:t>SSB</w:t>
      </w:r>
      <w:r w:rsidR="00FA4ED8" w:rsidRPr="00D03B86">
        <w:t xml:space="preserve"> consists of 240 contiguous subcarriers with the subcarriers numbered in increasing order from 0 to 239 within the </w:t>
      </w:r>
      <w:r w:rsidR="00A05B41" w:rsidRPr="00D03B86">
        <w:t>SSB.</w:t>
      </w:r>
      <w:r w:rsidR="00FA4ED8" w:rsidRPr="00D03B86">
        <w:t xml:space="preserve"> </w:t>
      </w:r>
      <w:r w:rsidR="00A05B41" w:rsidRPr="00D03B86">
        <w:t xml:space="preserve"> </w:t>
      </w:r>
    </w:p>
    <w:p w14:paraId="18BB7356" w14:textId="37AD0DAF" w:rsidR="00FA4ED8" w:rsidRPr="00D03B86" w:rsidRDefault="00D274ED" w:rsidP="00FA4ED8">
      <w:pPr>
        <w:jc w:val="center"/>
      </w:pPr>
      <w:r w:rsidRPr="00D03B86">
        <w:rPr>
          <w:noProof/>
          <w:lang w:eastAsia="zh-CN"/>
        </w:rPr>
        <w:lastRenderedPageBreak/>
        <w:drawing>
          <wp:inline distT="0" distB="0" distL="0" distR="0" wp14:anchorId="5BF7E432" wp14:editId="56254352">
            <wp:extent cx="3435350" cy="1872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9374"/>
                    <a:stretch/>
                  </pic:blipFill>
                  <pic:spPr bwMode="auto">
                    <a:xfrm>
                      <a:off x="0" y="0"/>
                      <a:ext cx="3502281" cy="1908850"/>
                    </a:xfrm>
                    <a:prstGeom prst="rect">
                      <a:avLst/>
                    </a:prstGeom>
                    <a:ln>
                      <a:noFill/>
                    </a:ln>
                    <a:extLst>
                      <a:ext uri="{53640926-AAD7-44D8-BBD7-CCE9431645EC}">
                        <a14:shadowObscured xmlns:a14="http://schemas.microsoft.com/office/drawing/2010/main"/>
                      </a:ext>
                    </a:extLst>
                  </pic:spPr>
                </pic:pic>
              </a:graphicData>
            </a:graphic>
          </wp:inline>
        </w:drawing>
      </w:r>
    </w:p>
    <w:p w14:paraId="3CC43431" w14:textId="22E3205E" w:rsidR="00FA4ED8" w:rsidRPr="00D03B86" w:rsidRDefault="00FA4ED8" w:rsidP="00FA4ED8">
      <w:pPr>
        <w:jc w:val="center"/>
        <w:rPr>
          <w:b/>
          <w:lang w:eastAsia="zh-CN"/>
        </w:rPr>
      </w:pPr>
      <w:r w:rsidRPr="00D03B86">
        <w:rPr>
          <w:b/>
          <w:lang w:eastAsia="zh-CN"/>
        </w:rPr>
        <w:t>Figure 1</w:t>
      </w:r>
      <w:r w:rsidRPr="00D03B86">
        <w:rPr>
          <w:rFonts w:hint="eastAsia"/>
          <w:b/>
          <w:lang w:eastAsia="zh-CN"/>
        </w:rPr>
        <w:t>.</w:t>
      </w:r>
      <w:r w:rsidRPr="00D03B86">
        <w:rPr>
          <w:b/>
          <w:lang w:eastAsia="zh-CN"/>
        </w:rPr>
        <w:t xml:space="preserve"> NR SSB structure</w:t>
      </w:r>
    </w:p>
    <w:p w14:paraId="218B6EE4" w14:textId="2634955A" w:rsidR="00FA4ED8" w:rsidRPr="00D03B86" w:rsidRDefault="00FA4ED8" w:rsidP="009A32D9">
      <w:pPr>
        <w:rPr>
          <w:lang w:val="en-GB" w:eastAsia="zh-CN"/>
        </w:rPr>
      </w:pPr>
      <w:r w:rsidRPr="00D03B86">
        <w:rPr>
          <w:lang w:eastAsia="zh-CN"/>
        </w:rPr>
        <w:t>For some dedicated spectrum (</w:t>
      </w:r>
      <w:r w:rsidR="00A05B41" w:rsidRPr="00D03B86">
        <w:rPr>
          <w:iCs/>
        </w:rPr>
        <w:t xml:space="preserve">e.g., </w:t>
      </w:r>
      <w:r w:rsidRPr="00D03B86">
        <w:rPr>
          <w:iCs/>
        </w:rPr>
        <w:t>Public Protection and Disaster Relief (PPDR), 2 x 3MHz FDD in band 28 has been identified in Europe</w:t>
      </w:r>
      <w:r w:rsidRPr="00D03B86">
        <w:rPr>
          <w:lang w:eastAsia="zh-CN"/>
        </w:rPr>
        <w:t xml:space="preserve">), the SSB cannot be transmitted completely, </w:t>
      </w:r>
      <w:r w:rsidR="008B5654" w:rsidRPr="00D03B86">
        <w:rPr>
          <w:lang w:eastAsia="zh-CN"/>
        </w:rPr>
        <w:t xml:space="preserve">puncturing of PBCH is </w:t>
      </w:r>
      <w:r w:rsidR="00A05B41" w:rsidRPr="00D03B86">
        <w:rPr>
          <w:lang w:eastAsia="zh-CN"/>
        </w:rPr>
        <w:t>required</w:t>
      </w:r>
      <w:r w:rsidR="006E3FB3" w:rsidRPr="00D03B86">
        <w:rPr>
          <w:lang w:eastAsia="zh-CN"/>
        </w:rPr>
        <w:t xml:space="preserve"> (figure 2)</w:t>
      </w:r>
      <w:r w:rsidR="008B5654" w:rsidRPr="00D03B86">
        <w:rPr>
          <w:lang w:eastAsia="zh-CN"/>
        </w:rPr>
        <w:t xml:space="preserve">. While for some other spectrum </w:t>
      </w:r>
      <w:r w:rsidR="008B5654" w:rsidRPr="00D03B86">
        <w:rPr>
          <w:rFonts w:hint="eastAsia"/>
          <w:lang w:eastAsia="zh-CN"/>
        </w:rPr>
        <w:t>(</w:t>
      </w:r>
      <w:r w:rsidR="00A05B41" w:rsidRPr="00D03B86">
        <w:rPr>
          <w:iCs/>
        </w:rPr>
        <w:t xml:space="preserve">e.g., </w:t>
      </w:r>
      <w:r w:rsidR="008B5654" w:rsidRPr="00D03B86">
        <w:rPr>
          <w:iCs/>
        </w:rPr>
        <w:t xml:space="preserve">parallel operation of FRMCS and GSM-R </w:t>
      </w:r>
      <w:r w:rsidR="008B5654" w:rsidRPr="00D03B86">
        <w:rPr>
          <w:rFonts w:hint="eastAsia"/>
          <w:iCs/>
          <w:lang w:eastAsia="zh-CN"/>
        </w:rPr>
        <w:t>in</w:t>
      </w:r>
      <w:r w:rsidR="008B5654" w:rsidRPr="00D03B86">
        <w:rPr>
          <w:iCs/>
        </w:rPr>
        <w:t xml:space="preserve"> 900MHz FDD GSM</w:t>
      </w:r>
      <w:r w:rsidR="008B5654" w:rsidRPr="00D03B86">
        <w:rPr>
          <w:rFonts w:hint="eastAsia"/>
          <w:iCs/>
          <w:lang w:eastAsia="zh-CN"/>
        </w:rPr>
        <w:t>-R</w:t>
      </w:r>
      <w:r w:rsidR="008B5654" w:rsidRPr="00D03B86">
        <w:rPr>
          <w:iCs/>
        </w:rPr>
        <w:t xml:space="preserve"> bands</w:t>
      </w:r>
      <w:r w:rsidR="008B5654" w:rsidRPr="00D03B86">
        <w:rPr>
          <w:rFonts w:hint="eastAsia"/>
          <w:lang w:eastAsia="zh-CN"/>
        </w:rPr>
        <w:t>)</w:t>
      </w:r>
      <w:r w:rsidR="008B5654" w:rsidRPr="00D03B86">
        <w:rPr>
          <w:lang w:eastAsia="zh-CN"/>
        </w:rPr>
        <w:t>, 3.6MHz</w:t>
      </w:r>
      <w:r w:rsidR="008B5654" w:rsidRPr="00D03B86">
        <w:rPr>
          <w:lang w:val="en-GB" w:eastAsia="zh-CN"/>
        </w:rPr>
        <w:t xml:space="preserve"> can be used for NR</w:t>
      </w:r>
      <w:r w:rsidR="00A05B41" w:rsidRPr="00D03B86">
        <w:rPr>
          <w:lang w:val="en-GB" w:eastAsia="zh-CN"/>
        </w:rPr>
        <w:t>, then the entire PBCH</w:t>
      </w:r>
      <w:r w:rsidR="008B5654" w:rsidRPr="00D03B86">
        <w:rPr>
          <w:lang w:val="en-GB" w:eastAsia="zh-CN"/>
        </w:rPr>
        <w:t xml:space="preserve"> can be transmitted.</w:t>
      </w:r>
    </w:p>
    <w:p w14:paraId="7630192E" w14:textId="593E1C81" w:rsidR="008B5654" w:rsidRPr="00D03B86" w:rsidRDefault="00D274ED" w:rsidP="006E3FB3">
      <w:pPr>
        <w:jc w:val="center"/>
        <w:rPr>
          <w:lang w:eastAsia="zh-CN"/>
        </w:rPr>
      </w:pPr>
      <w:r w:rsidRPr="00D03B86">
        <w:rPr>
          <w:noProof/>
          <w:lang w:eastAsia="zh-CN"/>
        </w:rPr>
        <w:drawing>
          <wp:inline distT="0" distB="0" distL="0" distR="0" wp14:anchorId="675B23D9" wp14:editId="564F401C">
            <wp:extent cx="3771900" cy="14947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2066"/>
                    <a:stretch/>
                  </pic:blipFill>
                  <pic:spPr bwMode="auto">
                    <a:xfrm>
                      <a:off x="0" y="0"/>
                      <a:ext cx="3788852" cy="1501508"/>
                    </a:xfrm>
                    <a:prstGeom prst="rect">
                      <a:avLst/>
                    </a:prstGeom>
                    <a:ln>
                      <a:noFill/>
                    </a:ln>
                    <a:extLst>
                      <a:ext uri="{53640926-AAD7-44D8-BBD7-CCE9431645EC}">
                        <a14:shadowObscured xmlns:a14="http://schemas.microsoft.com/office/drawing/2010/main"/>
                      </a:ext>
                    </a:extLst>
                  </pic:spPr>
                </pic:pic>
              </a:graphicData>
            </a:graphic>
          </wp:inline>
        </w:drawing>
      </w:r>
    </w:p>
    <w:p w14:paraId="15060F17" w14:textId="72112B5D" w:rsidR="006E3FB3" w:rsidRPr="00D03B86" w:rsidRDefault="006E3FB3" w:rsidP="006E3FB3">
      <w:pPr>
        <w:jc w:val="center"/>
        <w:rPr>
          <w:b/>
          <w:lang w:eastAsia="zh-CN"/>
        </w:rPr>
      </w:pPr>
      <w:r w:rsidRPr="00D03B86">
        <w:rPr>
          <w:b/>
          <w:lang w:eastAsia="zh-CN"/>
        </w:rPr>
        <w:t>Figure 2</w:t>
      </w:r>
      <w:r w:rsidRPr="00D03B86">
        <w:rPr>
          <w:rFonts w:hint="eastAsia"/>
          <w:b/>
          <w:lang w:eastAsia="zh-CN"/>
        </w:rPr>
        <w:t>.</w:t>
      </w:r>
      <w:r w:rsidRPr="00D03B86">
        <w:rPr>
          <w:b/>
          <w:lang w:eastAsia="zh-CN"/>
        </w:rPr>
        <w:t xml:space="preserve"> </w:t>
      </w:r>
      <w:r w:rsidRPr="00D03B86">
        <w:rPr>
          <w:rFonts w:hint="eastAsia"/>
          <w:b/>
          <w:lang w:eastAsia="zh-CN"/>
        </w:rPr>
        <w:t>P</w:t>
      </w:r>
      <w:r w:rsidRPr="00D03B86">
        <w:rPr>
          <w:b/>
          <w:lang w:eastAsia="zh-CN"/>
        </w:rPr>
        <w:t xml:space="preserve">uncturing of PBCH for 3MHz </w:t>
      </w:r>
      <w:r w:rsidRPr="00D03B86">
        <w:rPr>
          <w:rFonts w:hint="eastAsia"/>
          <w:b/>
          <w:lang w:eastAsia="zh-CN"/>
        </w:rPr>
        <w:t>spectrum</w:t>
      </w:r>
      <w:r w:rsidR="00CE740E" w:rsidRPr="00D03B86">
        <w:rPr>
          <w:b/>
          <w:lang w:eastAsia="zh-CN"/>
        </w:rPr>
        <w:t xml:space="preserve"> </w:t>
      </w:r>
    </w:p>
    <w:p w14:paraId="765F9017" w14:textId="00B2B78B" w:rsidR="006E3FB3" w:rsidRPr="00D03B86" w:rsidRDefault="00374F2C" w:rsidP="006E3FB3">
      <w:pPr>
        <w:spacing w:after="100"/>
      </w:pPr>
      <w:r w:rsidRPr="00D03B86">
        <w:rPr>
          <w:lang w:eastAsia="zh-CN"/>
        </w:rPr>
        <w:t>In general, puncturing</w:t>
      </w:r>
      <w:r w:rsidR="006E3FB3" w:rsidRPr="00D03B86">
        <w:rPr>
          <w:lang w:eastAsia="zh-CN"/>
        </w:rPr>
        <w:t xml:space="preserve"> of PBCH</w:t>
      </w:r>
      <w:r w:rsidR="00A05B41" w:rsidRPr="00D03B86">
        <w:rPr>
          <w:lang w:eastAsia="zh-CN"/>
        </w:rPr>
        <w:t xml:space="preserve"> will lead to some performance loss.</w:t>
      </w:r>
      <w:r w:rsidR="006E3FB3" w:rsidRPr="00D03B86">
        <w:rPr>
          <w:lang w:eastAsia="zh-CN"/>
        </w:rPr>
        <w:t xml:space="preserve"> </w:t>
      </w:r>
      <w:r w:rsidR="006E3FB3" w:rsidRPr="00D03B86">
        <w:t xml:space="preserve">Figure 3 shows the performance loss for SSB reception, around </w:t>
      </w:r>
      <w:r w:rsidR="00731B61" w:rsidRPr="00D03B86">
        <w:t>2</w:t>
      </w:r>
      <w:r w:rsidR="006E3FB3" w:rsidRPr="00D03B86">
        <w:t xml:space="preserve"> dB coverage loss at a 1% BLER target </w:t>
      </w:r>
      <w:r w:rsidR="00A05B41" w:rsidRPr="00D03B86">
        <w:t>can be</w:t>
      </w:r>
      <w:r w:rsidR="006E3FB3" w:rsidRPr="00D03B86">
        <w:t xml:space="preserve"> observed.</w:t>
      </w:r>
    </w:p>
    <w:p w14:paraId="4EC5088D" w14:textId="4D7D3E32" w:rsidR="00A21EE5" w:rsidRPr="00D03B86" w:rsidRDefault="00731B61" w:rsidP="00A21EE5">
      <w:pPr>
        <w:spacing w:after="100"/>
        <w:jc w:val="center"/>
      </w:pPr>
      <w:r w:rsidRPr="00D03B86">
        <w:rPr>
          <w:noProof/>
          <w:lang w:eastAsia="zh-CN"/>
        </w:rPr>
        <w:drawing>
          <wp:inline distT="0" distB="0" distL="0" distR="0" wp14:anchorId="466FC105" wp14:editId="7FCD51C2">
            <wp:extent cx="3331675" cy="25539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9056"/>
                    <a:stretch/>
                  </pic:blipFill>
                  <pic:spPr bwMode="auto">
                    <a:xfrm>
                      <a:off x="0" y="0"/>
                      <a:ext cx="3368547" cy="2582235"/>
                    </a:xfrm>
                    <a:prstGeom prst="rect">
                      <a:avLst/>
                    </a:prstGeom>
                    <a:ln>
                      <a:noFill/>
                    </a:ln>
                    <a:extLst>
                      <a:ext uri="{53640926-AAD7-44D8-BBD7-CCE9431645EC}">
                        <a14:shadowObscured xmlns:a14="http://schemas.microsoft.com/office/drawing/2010/main"/>
                      </a:ext>
                    </a:extLst>
                  </pic:spPr>
                </pic:pic>
              </a:graphicData>
            </a:graphic>
          </wp:inline>
        </w:drawing>
      </w:r>
      <w:bookmarkStart w:id="6" w:name="_GoBack"/>
      <w:bookmarkEnd w:id="6"/>
    </w:p>
    <w:p w14:paraId="649A4AE9" w14:textId="119A934A" w:rsidR="00A21EE5" w:rsidRPr="00D03B86" w:rsidRDefault="00A21EE5" w:rsidP="00731B61">
      <w:pPr>
        <w:jc w:val="center"/>
        <w:rPr>
          <w:b/>
          <w:lang w:eastAsia="zh-CN"/>
        </w:rPr>
      </w:pPr>
      <w:r w:rsidRPr="00D03B86">
        <w:rPr>
          <w:b/>
          <w:lang w:eastAsia="zh-CN"/>
        </w:rPr>
        <w:t xml:space="preserve">Figure 3: SSB (PBCH) reception and performance for 3MHz in </w:t>
      </w:r>
      <w:r w:rsidRPr="00D03B86">
        <w:rPr>
          <w:rFonts w:hint="eastAsia"/>
          <w:b/>
          <w:lang w:eastAsia="zh-CN"/>
        </w:rPr>
        <w:t>15</w:t>
      </w:r>
      <w:r w:rsidRPr="00D03B86">
        <w:rPr>
          <w:b/>
          <w:lang w:eastAsia="zh-CN"/>
        </w:rPr>
        <w:t>KHz SCS</w:t>
      </w:r>
      <w:r w:rsidR="00DC52A7" w:rsidRPr="00D03B86">
        <w:rPr>
          <w:b/>
          <w:lang w:eastAsia="zh-CN"/>
        </w:rPr>
        <w:t xml:space="preserve"> </w:t>
      </w:r>
    </w:p>
    <w:p w14:paraId="1BBE732D" w14:textId="4F8587A1" w:rsidR="00374F2C" w:rsidRPr="00D03B86" w:rsidRDefault="00374F2C" w:rsidP="006E3FB3">
      <w:pPr>
        <w:spacing w:after="100"/>
        <w:rPr>
          <w:b/>
          <w:i/>
          <w:lang w:eastAsia="zh-CN"/>
        </w:rPr>
      </w:pPr>
      <w:r w:rsidRPr="00D03B86">
        <w:rPr>
          <w:b/>
          <w:i/>
          <w:lang w:eastAsia="zh-CN"/>
        </w:rPr>
        <w:t>O</w:t>
      </w:r>
      <w:r w:rsidRPr="00D03B86">
        <w:rPr>
          <w:rFonts w:hint="eastAsia"/>
          <w:b/>
          <w:i/>
          <w:lang w:eastAsia="zh-CN"/>
        </w:rPr>
        <w:t>bservation1:</w:t>
      </w:r>
      <w:r w:rsidRPr="00D03B86">
        <w:rPr>
          <w:b/>
          <w:i/>
          <w:lang w:eastAsia="zh-CN"/>
        </w:rPr>
        <w:t xml:space="preserve"> </w:t>
      </w:r>
      <w:r w:rsidRPr="00D03B86">
        <w:rPr>
          <w:rFonts w:hint="eastAsia"/>
          <w:b/>
          <w:i/>
          <w:lang w:eastAsia="zh-CN"/>
        </w:rPr>
        <w:t>P</w:t>
      </w:r>
      <w:r w:rsidRPr="00D03B86">
        <w:rPr>
          <w:b/>
          <w:i/>
          <w:lang w:eastAsia="zh-CN"/>
        </w:rPr>
        <w:t xml:space="preserve">uncturing of PBCH will lead to </w:t>
      </w:r>
      <w:r w:rsidRPr="00D03B86">
        <w:rPr>
          <w:b/>
          <w:i/>
        </w:rPr>
        <w:t xml:space="preserve">around </w:t>
      </w:r>
      <w:r w:rsidR="00731B61" w:rsidRPr="00D03B86">
        <w:rPr>
          <w:b/>
          <w:i/>
        </w:rPr>
        <w:t>2</w:t>
      </w:r>
      <w:r w:rsidRPr="00D03B86">
        <w:rPr>
          <w:b/>
          <w:i/>
        </w:rPr>
        <w:t xml:space="preserve"> dB coverage loss at a 1% BLER target for 3Mhz </w:t>
      </w:r>
      <w:r w:rsidRPr="00D03B86">
        <w:rPr>
          <w:rFonts w:hint="eastAsia"/>
          <w:b/>
          <w:i/>
          <w:lang w:eastAsia="zh-CN"/>
        </w:rPr>
        <w:t>dedicated</w:t>
      </w:r>
      <w:r w:rsidRPr="00D03B86">
        <w:rPr>
          <w:b/>
          <w:i/>
        </w:rPr>
        <w:t xml:space="preserve"> </w:t>
      </w:r>
      <w:r w:rsidRPr="00D03B86">
        <w:rPr>
          <w:rFonts w:hint="eastAsia"/>
          <w:b/>
          <w:i/>
          <w:lang w:eastAsia="zh-CN"/>
        </w:rPr>
        <w:t>spectrum.</w:t>
      </w:r>
    </w:p>
    <w:p w14:paraId="50B11B35" w14:textId="77777777" w:rsidR="00731B61" w:rsidRPr="00D03B86" w:rsidRDefault="00731B61" w:rsidP="006E3FB3">
      <w:pPr>
        <w:spacing w:after="100"/>
        <w:rPr>
          <w:b/>
          <w:i/>
          <w:lang w:eastAsia="zh-CN"/>
        </w:rPr>
      </w:pPr>
    </w:p>
    <w:p w14:paraId="2450DDD1" w14:textId="6405553A" w:rsidR="009268E2" w:rsidRPr="00D03B86" w:rsidRDefault="00374F2C" w:rsidP="00CF393F">
      <w:pPr>
        <w:spacing w:after="100"/>
        <w:rPr>
          <w:lang w:eastAsia="zh-CN"/>
        </w:rPr>
      </w:pPr>
      <w:r w:rsidRPr="00D03B86">
        <w:rPr>
          <w:lang w:eastAsia="zh-CN"/>
        </w:rPr>
        <w:lastRenderedPageBreak/>
        <w:t xml:space="preserve">In RedCap SI, some evaluation results shows that </w:t>
      </w:r>
      <w:r w:rsidR="00A05B41" w:rsidRPr="00D03B86">
        <w:rPr>
          <w:lang w:eastAsia="zh-CN"/>
        </w:rPr>
        <w:t xml:space="preserve">the </w:t>
      </w:r>
      <w:r w:rsidR="00A05B41" w:rsidRPr="00D03B86">
        <w:rPr>
          <w:rFonts w:hint="eastAsia"/>
          <w:lang w:eastAsia="zh-CN"/>
        </w:rPr>
        <w:t>PBCH</w:t>
      </w:r>
      <w:r w:rsidR="00A05B41" w:rsidRPr="00D03B86">
        <w:rPr>
          <w:lang w:eastAsia="zh-CN"/>
        </w:rPr>
        <w:t xml:space="preserve"> performance can be compensated by</w:t>
      </w:r>
      <w:r w:rsidR="00DC52A7" w:rsidRPr="00D03B86">
        <w:rPr>
          <w:lang w:eastAsia="zh-CN"/>
        </w:rPr>
        <w:t xml:space="preserve"> RF retuning and</w:t>
      </w:r>
      <w:r w:rsidRPr="00D03B86">
        <w:rPr>
          <w:lang w:eastAsia="zh-CN"/>
        </w:rPr>
        <w:t xml:space="preserve"> soft combine</w:t>
      </w:r>
      <w:r w:rsidR="00E842A1" w:rsidRPr="00D03B86">
        <w:rPr>
          <w:lang w:eastAsia="zh-CN"/>
        </w:rPr>
        <w:t xml:space="preserve"> </w:t>
      </w:r>
      <w:r w:rsidRPr="00D03B86">
        <w:rPr>
          <w:lang w:eastAsia="zh-CN"/>
        </w:rPr>
        <w:t>[3]</w:t>
      </w:r>
      <w:r w:rsidR="009268E2" w:rsidRPr="00D03B86">
        <w:rPr>
          <w:lang w:eastAsia="zh-CN"/>
        </w:rPr>
        <w:t>. This can be illustrated by figure 4.</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9268E2" w:rsidRPr="00D03B86" w14:paraId="59C929E8" w14:textId="77777777" w:rsidTr="009268E2">
        <w:tc>
          <w:tcPr>
            <w:tcW w:w="9307" w:type="dxa"/>
          </w:tcPr>
          <w:p w14:paraId="0107F347" w14:textId="030F8AF0" w:rsidR="009268E2" w:rsidRPr="00D03B86" w:rsidRDefault="00D274ED" w:rsidP="009268E2">
            <w:pPr>
              <w:spacing w:after="100"/>
              <w:jc w:val="center"/>
              <w:rPr>
                <w:lang w:eastAsia="zh-CN"/>
              </w:rPr>
            </w:pPr>
            <w:r w:rsidRPr="00D03B86">
              <w:rPr>
                <w:noProof/>
                <w:lang w:eastAsia="zh-CN"/>
              </w:rPr>
              <w:drawing>
                <wp:inline distT="0" distB="0" distL="0" distR="0" wp14:anchorId="1EA52B82" wp14:editId="6B21A9A4">
                  <wp:extent cx="4351338" cy="1234508"/>
                  <wp:effectExtent l="0" t="0" r="0" b="3810"/>
                  <wp:docPr id="13" name="图片 13" descr="C:\Users\SICONG~1.ZHA\AppData\Local\Temp\企业微信截图_166746277687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CONG~1.ZHA\AppData\Local\Temp\企业微信截图_1667462776874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2715" cy="1251921"/>
                          </a:xfrm>
                          <a:prstGeom prst="rect">
                            <a:avLst/>
                          </a:prstGeom>
                          <a:noFill/>
                          <a:ln>
                            <a:noFill/>
                          </a:ln>
                        </pic:spPr>
                      </pic:pic>
                    </a:graphicData>
                  </a:graphic>
                </wp:inline>
              </w:drawing>
            </w:r>
          </w:p>
          <w:p w14:paraId="584E9579" w14:textId="55C8E473" w:rsidR="009268E2" w:rsidRPr="00D03B86" w:rsidRDefault="009268E2" w:rsidP="00027DD2">
            <w:pPr>
              <w:spacing w:after="100"/>
              <w:jc w:val="center"/>
              <w:rPr>
                <w:b/>
                <w:lang w:eastAsia="zh-CN"/>
              </w:rPr>
            </w:pPr>
            <w:r w:rsidRPr="00D03B86">
              <w:rPr>
                <w:b/>
                <w:lang w:eastAsia="zh-CN"/>
              </w:rPr>
              <w:t xml:space="preserve">Figure </w:t>
            </w:r>
            <w:r w:rsidRPr="00D03B86">
              <w:rPr>
                <w:rFonts w:hint="eastAsia"/>
                <w:b/>
                <w:lang w:eastAsia="zh-CN"/>
              </w:rPr>
              <w:t>4</w:t>
            </w:r>
            <w:r w:rsidRPr="00D03B86">
              <w:rPr>
                <w:b/>
                <w:lang w:eastAsia="zh-CN"/>
              </w:rPr>
              <w:t xml:space="preserve">: Example of 5MHz (RF+BB) UE combining </w:t>
            </w:r>
            <w:r w:rsidR="00027DD2" w:rsidRPr="00D03B86">
              <w:rPr>
                <w:b/>
                <w:lang w:eastAsia="zh-CN"/>
              </w:rPr>
              <w:t>4</w:t>
            </w:r>
            <w:r w:rsidRPr="00D03B86">
              <w:rPr>
                <w:b/>
                <w:lang w:eastAsia="zh-CN"/>
              </w:rPr>
              <w:t xml:space="preserve"> partial PBCH receptions </w:t>
            </w:r>
            <w:r w:rsidRPr="00D03B86">
              <w:rPr>
                <w:rFonts w:hint="eastAsia"/>
                <w:b/>
                <w:lang w:eastAsia="zh-CN"/>
              </w:rPr>
              <w:t>in</w:t>
            </w:r>
            <w:r w:rsidRPr="00D03B86">
              <w:rPr>
                <w:b/>
                <w:lang w:eastAsia="zh-CN"/>
              </w:rPr>
              <w:t xml:space="preserve"> </w:t>
            </w:r>
            <w:r w:rsidRPr="00D03B86">
              <w:rPr>
                <w:rFonts w:hint="eastAsia"/>
                <w:b/>
                <w:lang w:eastAsia="zh-CN"/>
              </w:rPr>
              <w:t>RedCap</w:t>
            </w:r>
            <w:r w:rsidRPr="00D03B86">
              <w:rPr>
                <w:b/>
                <w:lang w:eastAsia="zh-CN"/>
              </w:rPr>
              <w:t xml:space="preserve"> </w:t>
            </w:r>
            <w:r w:rsidRPr="00D03B86">
              <w:rPr>
                <w:rFonts w:hint="eastAsia"/>
                <w:b/>
                <w:lang w:eastAsia="zh-CN"/>
              </w:rPr>
              <w:t>SI</w:t>
            </w:r>
          </w:p>
        </w:tc>
      </w:tr>
    </w:tbl>
    <w:p w14:paraId="130DA39F" w14:textId="77777777" w:rsidR="009268E2" w:rsidRPr="00D03B86" w:rsidRDefault="003D54C1" w:rsidP="00CF393F">
      <w:pPr>
        <w:spacing w:after="100"/>
        <w:rPr>
          <w:lang w:eastAsia="zh-CN"/>
        </w:rPr>
      </w:pPr>
      <w:r w:rsidRPr="00D03B86">
        <w:rPr>
          <w:lang w:eastAsia="zh-CN"/>
        </w:rPr>
        <w:t>H</w:t>
      </w:r>
      <w:r w:rsidRPr="00D03B86">
        <w:rPr>
          <w:rFonts w:hint="eastAsia"/>
          <w:lang w:eastAsia="zh-CN"/>
        </w:rPr>
        <w:t>owever</w:t>
      </w:r>
      <w:r w:rsidRPr="00D03B86">
        <w:rPr>
          <w:lang w:eastAsia="zh-CN"/>
        </w:rPr>
        <w:t>, the difference is</w:t>
      </w:r>
      <w:r w:rsidR="009268E2" w:rsidRPr="00D03B86">
        <w:rPr>
          <w:lang w:eastAsia="zh-CN"/>
        </w:rPr>
        <w:t xml:space="preserve">, </w:t>
      </w:r>
    </w:p>
    <w:p w14:paraId="65ADFEAE" w14:textId="2158AE60" w:rsidR="00CF393F" w:rsidRPr="00D03B86" w:rsidRDefault="009268E2" w:rsidP="009268E2">
      <w:pPr>
        <w:pStyle w:val="af2"/>
        <w:numPr>
          <w:ilvl w:val="0"/>
          <w:numId w:val="50"/>
        </w:numPr>
        <w:spacing w:after="100"/>
        <w:ind w:firstLineChars="0"/>
        <w:rPr>
          <w:lang w:eastAsia="zh-CN"/>
        </w:rPr>
      </w:pPr>
      <w:r w:rsidRPr="00D03B86">
        <w:rPr>
          <w:lang w:eastAsia="zh-CN"/>
        </w:rPr>
        <w:t>I</w:t>
      </w:r>
      <w:r w:rsidR="003D54C1" w:rsidRPr="00D03B86">
        <w:rPr>
          <w:lang w:eastAsia="zh-CN"/>
        </w:rPr>
        <w:t>n RedCap</w:t>
      </w:r>
      <w:r w:rsidR="00CF393F" w:rsidRPr="00D03B86">
        <w:rPr>
          <w:lang w:eastAsia="zh-CN"/>
        </w:rPr>
        <w:t xml:space="preserve"> evaluation </w:t>
      </w:r>
      <w:r w:rsidR="00CF393F" w:rsidRPr="00D03B86">
        <w:rPr>
          <w:rFonts w:hint="eastAsia"/>
          <w:lang w:eastAsia="zh-CN"/>
        </w:rPr>
        <w:t>cases</w:t>
      </w:r>
      <w:r w:rsidR="003D54C1" w:rsidRPr="00D03B86">
        <w:rPr>
          <w:lang w:eastAsia="zh-CN"/>
        </w:rPr>
        <w:t xml:space="preserve">, the gNB can transmit </w:t>
      </w:r>
      <w:r w:rsidR="00DF39E8" w:rsidRPr="00D03B86">
        <w:rPr>
          <w:lang w:eastAsia="zh-CN"/>
        </w:rPr>
        <w:t>a complete PBCH</w:t>
      </w:r>
      <w:r w:rsidR="003D54C1" w:rsidRPr="00D03B86">
        <w:rPr>
          <w:lang w:eastAsia="zh-CN"/>
        </w:rPr>
        <w:t>, but the 5MHz (RF+BB) UE can only receive 5MHz PRB</w:t>
      </w:r>
      <w:r w:rsidR="00CF393F" w:rsidRPr="00D03B86">
        <w:rPr>
          <w:lang w:eastAsia="zh-CN"/>
        </w:rPr>
        <w:t xml:space="preserve"> in 30KHz </w:t>
      </w:r>
      <w:r w:rsidR="00CF393F" w:rsidRPr="00D03B86">
        <w:rPr>
          <w:rFonts w:hint="eastAsia"/>
          <w:lang w:eastAsia="zh-CN"/>
        </w:rPr>
        <w:t>SCS</w:t>
      </w:r>
      <w:r w:rsidRPr="00D03B86">
        <w:rPr>
          <w:lang w:eastAsia="zh-CN"/>
        </w:rPr>
        <w:t xml:space="preserve"> at one time</w:t>
      </w:r>
      <w:r w:rsidR="003D54C1" w:rsidRPr="00D03B86">
        <w:rPr>
          <w:lang w:eastAsia="zh-CN"/>
        </w:rPr>
        <w:t xml:space="preserve">. </w:t>
      </w:r>
    </w:p>
    <w:p w14:paraId="2AD30546" w14:textId="2996F548" w:rsidR="00CF393F" w:rsidRPr="00D03B86" w:rsidRDefault="00CF393F" w:rsidP="009268E2">
      <w:pPr>
        <w:pStyle w:val="af2"/>
        <w:numPr>
          <w:ilvl w:val="0"/>
          <w:numId w:val="50"/>
        </w:numPr>
        <w:spacing w:after="100"/>
        <w:ind w:firstLineChars="0"/>
        <w:rPr>
          <w:lang w:eastAsia="zh-CN"/>
        </w:rPr>
      </w:pPr>
      <w:r w:rsidRPr="00D03B86">
        <w:rPr>
          <w:lang w:eastAsia="zh-CN"/>
        </w:rPr>
        <w:t>In dedicated spectrum, the gNB can only transmit a part of PBCH</w:t>
      </w:r>
      <w:r w:rsidR="00DF39E8" w:rsidRPr="00D03B86">
        <w:rPr>
          <w:lang w:eastAsia="zh-CN"/>
        </w:rPr>
        <w:t xml:space="preserve"> </w:t>
      </w:r>
      <w:r w:rsidRPr="00D03B86">
        <w:rPr>
          <w:lang w:eastAsia="zh-CN"/>
        </w:rPr>
        <w:t>if the center frequency point of the SSB</w:t>
      </w:r>
      <w:r w:rsidR="00DF39E8" w:rsidRPr="00D03B86">
        <w:rPr>
          <w:lang w:eastAsia="zh-CN"/>
        </w:rPr>
        <w:t xml:space="preserve"> is fixed</w:t>
      </w:r>
      <w:r w:rsidR="009268E2" w:rsidRPr="00D03B86">
        <w:rPr>
          <w:lang w:eastAsia="zh-CN"/>
        </w:rPr>
        <w:t>.</w:t>
      </w:r>
    </w:p>
    <w:p w14:paraId="31524B59" w14:textId="537B20EB" w:rsidR="00374F2C" w:rsidRPr="00D03B86" w:rsidRDefault="009268E2" w:rsidP="006E3FB3">
      <w:pPr>
        <w:spacing w:after="100"/>
        <w:rPr>
          <w:lang w:eastAsia="zh-CN"/>
        </w:rPr>
      </w:pPr>
      <w:r w:rsidRPr="00D03B86">
        <w:rPr>
          <w:lang w:eastAsia="zh-CN"/>
        </w:rPr>
        <w:t>In order to compensate PBCH performance in</w:t>
      </w:r>
      <w:r w:rsidR="00DC52A7" w:rsidRPr="00D03B86">
        <w:rPr>
          <w:lang w:eastAsia="zh-CN"/>
        </w:rPr>
        <w:t xml:space="preserve"> dedicated spectrum, </w:t>
      </w:r>
      <w:r w:rsidRPr="00D03B86">
        <w:rPr>
          <w:rFonts w:hint="eastAsia"/>
          <w:lang w:eastAsia="zh-CN"/>
        </w:rPr>
        <w:t>t</w:t>
      </w:r>
      <w:r w:rsidRPr="00D03B86">
        <w:rPr>
          <w:lang w:eastAsia="zh-CN"/>
        </w:rPr>
        <w:t>he transmission of SSB</w:t>
      </w:r>
      <w:r w:rsidR="00DF39E8" w:rsidRPr="00D03B86">
        <w:rPr>
          <w:lang w:eastAsia="zh-CN"/>
        </w:rPr>
        <w:t xml:space="preserve"> and how to enable soft combine for PBCH can be considered</w:t>
      </w:r>
      <w:r w:rsidR="00DC52A7" w:rsidRPr="00D03B86">
        <w:rPr>
          <w:lang w:eastAsia="zh-CN"/>
        </w:rPr>
        <w:t>.</w:t>
      </w:r>
    </w:p>
    <w:p w14:paraId="5CDB0EFA" w14:textId="5A38BC3A" w:rsidR="00DC52A7" w:rsidRPr="00D03B86" w:rsidRDefault="00DC52A7" w:rsidP="006E3FB3">
      <w:pPr>
        <w:spacing w:after="100"/>
        <w:rPr>
          <w:b/>
          <w:i/>
        </w:rPr>
      </w:pPr>
      <w:r w:rsidRPr="00D03B86">
        <w:rPr>
          <w:b/>
          <w:i/>
        </w:rPr>
        <w:t>Proposal 1: How to enable soft combine for PBCH can be considered.</w:t>
      </w:r>
    </w:p>
    <w:p w14:paraId="06E18C44" w14:textId="15CEB3E5" w:rsidR="00374F2C" w:rsidRPr="00D03B86" w:rsidRDefault="00374F2C" w:rsidP="006E3FB3">
      <w:pPr>
        <w:spacing w:after="100"/>
      </w:pPr>
    </w:p>
    <w:p w14:paraId="2C3AA03D" w14:textId="3DBE5A3A" w:rsidR="00AD582A" w:rsidRPr="00D03B86" w:rsidRDefault="00FA4ED8" w:rsidP="00FA4ED8">
      <w:pPr>
        <w:pStyle w:val="20"/>
        <w:rPr>
          <w:color w:val="000000" w:themeColor="text1"/>
          <w:lang w:eastAsia="ja-JP"/>
        </w:rPr>
      </w:pPr>
      <w:r w:rsidRPr="00D03B86">
        <w:rPr>
          <w:color w:val="000000" w:themeColor="text1"/>
          <w:lang w:eastAsia="ja-JP"/>
        </w:rPr>
        <w:t>CORESET#0</w:t>
      </w:r>
      <w:r w:rsidR="00067874" w:rsidRPr="00D03B86" w:rsidDel="00067874">
        <w:rPr>
          <w:color w:val="000000" w:themeColor="text1"/>
          <w:lang w:eastAsia="ja-JP"/>
        </w:rPr>
        <w:t xml:space="preserve"> </w:t>
      </w:r>
    </w:p>
    <w:p w14:paraId="40A06ED6" w14:textId="1A44BA86" w:rsidR="006E3FB3" w:rsidRPr="00D03B86" w:rsidRDefault="006E3FB3" w:rsidP="006E3FB3">
      <w:pPr>
        <w:rPr>
          <w:rFonts w:eastAsia="MS Mincho"/>
          <w:lang w:eastAsia="ja-JP"/>
        </w:rPr>
      </w:pPr>
      <w:r w:rsidRPr="00D03B86">
        <w:rPr>
          <w:rFonts w:eastAsia="MS Mincho"/>
          <w:lang w:val="en-GB" w:eastAsia="ja-JP"/>
        </w:rPr>
        <w:t xml:space="preserve">After </w:t>
      </w:r>
      <w:r w:rsidR="00DF39E8" w:rsidRPr="00D03B86">
        <w:rPr>
          <w:rFonts w:eastAsia="MS Mincho"/>
          <w:lang w:val="en-GB" w:eastAsia="ja-JP"/>
        </w:rPr>
        <w:t xml:space="preserve">the </w:t>
      </w:r>
      <w:r w:rsidRPr="00D03B86">
        <w:rPr>
          <w:rFonts w:eastAsia="MS Mincho"/>
          <w:lang w:val="en-GB" w:eastAsia="ja-JP"/>
        </w:rPr>
        <w:t xml:space="preserve">reception of SSB, the UE needs to determine the frequency position of CORESET#0 based on the SCS of SSB, PDCCH-ConfigSIB1 and </w:t>
      </w:r>
      <w:r w:rsidRPr="00D03B86">
        <w:rPr>
          <w:rFonts w:eastAsia="MS Mincho"/>
          <w:lang w:eastAsia="ja-JP"/>
        </w:rPr>
        <w:t>subCarrierSpacingCommon</w:t>
      </w:r>
      <w:r w:rsidRPr="00D03B86">
        <w:rPr>
          <w:rFonts w:eastAsia="MS Mincho"/>
          <w:lang w:val="en-GB" w:eastAsia="ja-JP"/>
        </w:rPr>
        <w:t>. Different SCS combinations corresponding to different reference tables (</w:t>
      </w:r>
      <w:r w:rsidRPr="00D03B86">
        <w:rPr>
          <w:rFonts w:eastAsia="MS Mincho"/>
          <w:color w:val="000000" w:themeColor="text1"/>
          <w:lang w:val="en-GB" w:eastAsia="ja-JP"/>
        </w:rPr>
        <w:t xml:space="preserve">table 13-1 </w:t>
      </w:r>
      <w:r w:rsidRPr="00D03B86">
        <w:rPr>
          <w:color w:val="000000" w:themeColor="text1"/>
          <w:lang w:val="en-GB" w:eastAsia="zh-CN"/>
        </w:rPr>
        <w:t>to</w:t>
      </w:r>
      <w:r w:rsidRPr="00D03B86">
        <w:rPr>
          <w:color w:val="000000" w:themeColor="text1"/>
        </w:rPr>
        <w:t xml:space="preserve"> 13-10 in 38.213[5]</w:t>
      </w:r>
      <w:r w:rsidRPr="00D03B86">
        <w:rPr>
          <w:rFonts w:eastAsia="MS Mincho"/>
          <w:lang w:val="en-GB" w:eastAsia="ja-JP"/>
        </w:rPr>
        <w:t>) for CORESET#0.</w:t>
      </w:r>
      <w:r w:rsidR="00DF39E8" w:rsidRPr="00D03B86">
        <w:rPr>
          <w:rFonts w:eastAsia="MS Mincho"/>
          <w:lang w:val="en-GB" w:eastAsia="ja-JP"/>
        </w:rPr>
        <w:t xml:space="preserve"> </w:t>
      </w:r>
      <w:r w:rsidRPr="00D03B86">
        <w:t xml:space="preserve">For </w:t>
      </w:r>
      <w:r w:rsidR="00DF39E8" w:rsidRPr="00D03B86">
        <w:t>15K</w:t>
      </w:r>
      <w:r w:rsidRPr="00D03B86">
        <w:t>Hz</w:t>
      </w:r>
      <w:r w:rsidR="00DF39E8" w:rsidRPr="00D03B86">
        <w:t xml:space="preserve"> SCS</w:t>
      </w:r>
      <w:r w:rsidRPr="00D03B86">
        <w:rPr>
          <w:rFonts w:cs="Arial"/>
        </w:rPr>
        <w:t>, table 13-1</w:t>
      </w:r>
      <w:r w:rsidRPr="00D03B86">
        <w:rPr>
          <w:rFonts w:cs="Arial"/>
          <w:lang w:eastAsia="zh-CN"/>
        </w:rPr>
        <w:t xml:space="preserve">(copied as below, 38.213 </w:t>
      </w:r>
      <w:r w:rsidRPr="00D03B86">
        <w:rPr>
          <w:color w:val="000000" w:themeColor="text1"/>
        </w:rPr>
        <w:t>[</w:t>
      </w:r>
      <w:r w:rsidR="00374F2C" w:rsidRPr="00D03B86">
        <w:rPr>
          <w:color w:val="000000" w:themeColor="text1"/>
        </w:rPr>
        <w:t>4</w:t>
      </w:r>
      <w:r w:rsidRPr="00D03B86">
        <w:rPr>
          <w:color w:val="000000" w:themeColor="text1"/>
        </w:rPr>
        <w:t>]</w:t>
      </w:r>
      <w:r w:rsidRPr="00D03B86">
        <w:rPr>
          <w:rFonts w:cs="Arial"/>
          <w:lang w:eastAsia="zh-CN"/>
        </w:rPr>
        <w:t xml:space="preserve">) </w:t>
      </w:r>
      <w:r w:rsidRPr="00D03B86">
        <w:rPr>
          <w:rFonts w:cs="Arial" w:hint="eastAsia"/>
          <w:lang w:eastAsia="zh-CN"/>
        </w:rPr>
        <w:t>is</w:t>
      </w:r>
      <w:r w:rsidRPr="00D03B86">
        <w:rPr>
          <w:rFonts w:cs="Arial"/>
        </w:rPr>
        <w:t xml:space="preserve"> used for CORESET#0 determination</w:t>
      </w:r>
      <w:r w:rsidRPr="00D03B86">
        <w:rPr>
          <w:rFonts w:cs="Arial"/>
          <w:lang w:eastAsia="zh-CN"/>
        </w:rPr>
        <w:t>.</w:t>
      </w:r>
      <w:r w:rsidRPr="00D03B86">
        <w:rPr>
          <w:rFonts w:cs="Arial"/>
        </w:rPr>
        <w:t xml:space="preserve"> </w:t>
      </w:r>
    </w:p>
    <w:tbl>
      <w:tblPr>
        <w:tblStyle w:val="ad"/>
        <w:tblW w:w="0" w:type="auto"/>
        <w:tblLook w:val="04A0" w:firstRow="1" w:lastRow="0" w:firstColumn="1" w:lastColumn="0" w:noHBand="0" w:noVBand="1"/>
      </w:tblPr>
      <w:tblGrid>
        <w:gridCol w:w="9307"/>
      </w:tblGrid>
      <w:tr w:rsidR="006E3FB3" w:rsidRPr="00D03B86" w14:paraId="30CBF635" w14:textId="77777777" w:rsidTr="00DC4699">
        <w:tc>
          <w:tcPr>
            <w:tcW w:w="9307" w:type="dxa"/>
          </w:tcPr>
          <w:p w14:paraId="692358A8" w14:textId="77777777" w:rsidR="006E3FB3" w:rsidRPr="00D03B86" w:rsidRDefault="006E3FB3" w:rsidP="00DC4699">
            <w:pPr>
              <w:pStyle w:val="TH"/>
              <w:keepNext w:val="0"/>
              <w:spacing w:before="0" w:afterLines="50" w:after="120"/>
              <w:jc w:val="both"/>
              <w:rPr>
                <w:rFonts w:ascii="Times New Roman" w:eastAsiaTheme="minorEastAsia" w:hAnsi="Times New Roman"/>
                <w:i/>
                <w:sz w:val="18"/>
                <w:szCs w:val="18"/>
                <w:lang w:eastAsia="zh-CN"/>
              </w:rPr>
            </w:pPr>
            <w:r w:rsidRPr="00D03B86">
              <w:rPr>
                <w:rFonts w:ascii="Times New Roman" w:eastAsiaTheme="minorEastAsia" w:hAnsi="Times New Roman"/>
                <w:i/>
                <w:sz w:val="18"/>
                <w:szCs w:val="18"/>
                <w:lang w:eastAsia="zh-CN"/>
              </w:rPr>
              <w:t xml:space="preserve">TS 38.213: </w:t>
            </w:r>
          </w:p>
          <w:p w14:paraId="0C0D2610" w14:textId="77777777" w:rsidR="006E3FB3" w:rsidRPr="00D03B86" w:rsidRDefault="006E3FB3" w:rsidP="00DC4699">
            <w:pPr>
              <w:pStyle w:val="TH"/>
              <w:keepNext w:val="0"/>
              <w:spacing w:before="0" w:afterLines="50" w:after="120"/>
              <w:rPr>
                <w:rFonts w:ascii="Times New Roman" w:hAnsi="Times New Roman"/>
                <w:i/>
                <w:sz w:val="18"/>
                <w:szCs w:val="18"/>
              </w:rPr>
            </w:pPr>
            <w:r w:rsidRPr="00D03B86">
              <w:rPr>
                <w:rFonts w:ascii="Times New Roman" w:hAnsi="Times New Roman"/>
                <w:i/>
                <w:sz w:val="18"/>
                <w:szCs w:val="18"/>
              </w:rPr>
              <w:t>Table 13-1: Set of resource blocks and slot symbols of CORESET for Type0-PDCCH search space set when {SS/PBCH block, PDCCH} SCS is {15, 15} kHz</w:t>
            </w:r>
            <w:r w:rsidRPr="00D03B86">
              <w:rPr>
                <w:rFonts w:ascii="Times New Roman" w:hAnsi="Times New Roman"/>
                <w:i/>
                <w:sz w:val="18"/>
                <w:szCs w:val="18"/>
                <w:lang w:val="en-US" w:eastAsia="zh-CN"/>
              </w:rPr>
              <w:t xml:space="preserve"> for frequency bands</w:t>
            </w:r>
            <w:r w:rsidRPr="00D03B86">
              <w:rPr>
                <w:rFonts w:ascii="Times New Roman" w:hAnsi="Times New Roman"/>
                <w:i/>
                <w:sz w:val="18"/>
                <w:szCs w:val="18"/>
              </w:rPr>
              <w:t xml:space="preserve"> with minimum channel bandwidth 5 MHz or 10 MHz</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3317"/>
              <w:gridCol w:w="1512"/>
              <w:gridCol w:w="1843"/>
              <w:gridCol w:w="1333"/>
            </w:tblGrid>
            <w:tr w:rsidR="006E3FB3" w:rsidRPr="00D03B86" w14:paraId="79726C9E" w14:textId="77777777" w:rsidTr="00DC4699">
              <w:trPr>
                <w:cantSplit/>
              </w:trPr>
              <w:tc>
                <w:tcPr>
                  <w:tcW w:w="1050" w:type="dxa"/>
                  <w:tcBorders>
                    <w:bottom w:val="double" w:sz="4" w:space="0" w:color="auto"/>
                    <w:right w:val="double" w:sz="4" w:space="0" w:color="auto"/>
                  </w:tcBorders>
                  <w:shd w:val="clear" w:color="auto" w:fill="E0E0E0"/>
                  <w:vAlign w:val="center"/>
                </w:tcPr>
                <w:p w14:paraId="6F79DF0B"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bCs/>
                      <w:i/>
                      <w:szCs w:val="18"/>
                      <w:lang w:val="en-US"/>
                    </w:rPr>
                    <w:t>Index</w:t>
                  </w:r>
                </w:p>
              </w:tc>
              <w:tc>
                <w:tcPr>
                  <w:tcW w:w="3317" w:type="dxa"/>
                  <w:tcBorders>
                    <w:left w:val="double" w:sz="4" w:space="0" w:color="auto"/>
                    <w:bottom w:val="double" w:sz="4" w:space="0" w:color="auto"/>
                  </w:tcBorders>
                  <w:shd w:val="clear" w:color="auto" w:fill="E0E0E0"/>
                  <w:vAlign w:val="center"/>
                </w:tcPr>
                <w:p w14:paraId="316EA1C8"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i/>
                      <w:kern w:val="24"/>
                      <w:szCs w:val="18"/>
                    </w:rPr>
                    <w:t xml:space="preserve">SS/PBCH block and CORESET multiplexing pattern </w:t>
                  </w:r>
                </w:p>
              </w:tc>
              <w:tc>
                <w:tcPr>
                  <w:tcW w:w="1512" w:type="dxa"/>
                  <w:tcBorders>
                    <w:bottom w:val="double" w:sz="4" w:space="0" w:color="auto"/>
                  </w:tcBorders>
                  <w:shd w:val="clear" w:color="auto" w:fill="E0E0E0"/>
                  <w:vAlign w:val="center"/>
                </w:tcPr>
                <w:p w14:paraId="7C414800"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i/>
                      <w:kern w:val="24"/>
                      <w:szCs w:val="18"/>
                    </w:rPr>
                    <w:t xml:space="preserve">Number of RBs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RB</m:t>
                        </m:r>
                      </m:sub>
                      <m:sup>
                        <m:r>
                          <m:rPr>
                            <m:sty m:val="bi"/>
                          </m:rPr>
                          <w:rPr>
                            <w:rFonts w:ascii="Cambria Math" w:hAnsi="Cambria Math"/>
                            <w:szCs w:val="18"/>
                          </w:rPr>
                          <m:t>CORESET</m:t>
                        </m:r>
                      </m:sup>
                    </m:sSubSup>
                  </m:oMath>
                </w:p>
              </w:tc>
              <w:tc>
                <w:tcPr>
                  <w:tcW w:w="1843" w:type="dxa"/>
                  <w:tcBorders>
                    <w:bottom w:val="double" w:sz="4" w:space="0" w:color="auto"/>
                  </w:tcBorders>
                  <w:shd w:val="clear" w:color="auto" w:fill="E0E0E0"/>
                  <w:vAlign w:val="center"/>
                </w:tcPr>
                <w:p w14:paraId="6F7419BD"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i/>
                      <w:kern w:val="24"/>
                      <w:szCs w:val="18"/>
                    </w:rPr>
                    <w:t xml:space="preserve">Number of Symbols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symb</m:t>
                        </m:r>
                      </m:sub>
                      <m:sup>
                        <m:r>
                          <m:rPr>
                            <m:sty m:val="bi"/>
                          </m:rPr>
                          <w:rPr>
                            <w:rFonts w:ascii="Cambria Math" w:hAnsi="Cambria Math"/>
                            <w:szCs w:val="18"/>
                          </w:rPr>
                          <m:t>CORESET</m:t>
                        </m:r>
                      </m:sup>
                    </m:sSubSup>
                  </m:oMath>
                  <w:r w:rsidRPr="00D03B86">
                    <w:rPr>
                      <w:rFonts w:ascii="Times New Roman" w:hAnsi="Times New Roman"/>
                      <w:i/>
                      <w:kern w:val="24"/>
                      <w:szCs w:val="18"/>
                    </w:rPr>
                    <w:t xml:space="preserve"> </w:t>
                  </w:r>
                </w:p>
              </w:tc>
              <w:tc>
                <w:tcPr>
                  <w:tcW w:w="1333" w:type="dxa"/>
                  <w:tcBorders>
                    <w:bottom w:val="double" w:sz="4" w:space="0" w:color="auto"/>
                  </w:tcBorders>
                  <w:shd w:val="clear" w:color="auto" w:fill="E0E0E0"/>
                  <w:vAlign w:val="center"/>
                </w:tcPr>
                <w:p w14:paraId="540C5DAC" w14:textId="77777777" w:rsidR="006E3FB3" w:rsidRPr="00D03B86" w:rsidRDefault="006E3FB3" w:rsidP="00DC4699">
                  <w:pPr>
                    <w:pStyle w:val="TAH"/>
                    <w:keepNext w:val="0"/>
                    <w:rPr>
                      <w:rFonts w:ascii="Times New Roman" w:hAnsi="Times New Roman"/>
                      <w:bCs/>
                      <w:i/>
                      <w:szCs w:val="18"/>
                      <w:lang w:val="en-US"/>
                    </w:rPr>
                  </w:pPr>
                  <w:r w:rsidRPr="00D03B86">
                    <w:rPr>
                      <w:rFonts w:ascii="Times New Roman" w:hAnsi="Times New Roman"/>
                      <w:i/>
                      <w:kern w:val="24"/>
                      <w:szCs w:val="18"/>
                    </w:rPr>
                    <w:t xml:space="preserve">Offset (RBs) </w:t>
                  </w:r>
                </w:p>
              </w:tc>
            </w:tr>
            <w:tr w:rsidR="006E3FB3" w:rsidRPr="00D03B86" w14:paraId="0E8476E3" w14:textId="77777777" w:rsidTr="00DC4699">
              <w:trPr>
                <w:cantSplit/>
              </w:trPr>
              <w:tc>
                <w:tcPr>
                  <w:tcW w:w="1050" w:type="dxa"/>
                  <w:tcBorders>
                    <w:top w:val="double" w:sz="4" w:space="0" w:color="auto"/>
                    <w:right w:val="double" w:sz="4" w:space="0" w:color="auto"/>
                  </w:tcBorders>
                  <w:shd w:val="clear" w:color="auto" w:fill="auto"/>
                  <w:vAlign w:val="center"/>
                </w:tcPr>
                <w:p w14:paraId="35BDE123"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szCs w:val="18"/>
                      <w:lang w:val="en-US"/>
                    </w:rPr>
                    <w:t>0</w:t>
                  </w:r>
                </w:p>
              </w:tc>
              <w:tc>
                <w:tcPr>
                  <w:tcW w:w="3317" w:type="dxa"/>
                  <w:tcBorders>
                    <w:top w:val="double" w:sz="4" w:space="0" w:color="auto"/>
                    <w:left w:val="double" w:sz="4" w:space="0" w:color="auto"/>
                  </w:tcBorders>
                  <w:vAlign w:val="center"/>
                </w:tcPr>
                <w:p w14:paraId="5072B961"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1 </w:t>
                  </w:r>
                </w:p>
              </w:tc>
              <w:tc>
                <w:tcPr>
                  <w:tcW w:w="1512" w:type="dxa"/>
                  <w:tcBorders>
                    <w:top w:val="double" w:sz="4" w:space="0" w:color="auto"/>
                  </w:tcBorders>
                  <w:vAlign w:val="center"/>
                </w:tcPr>
                <w:p w14:paraId="5C3EAAE2"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24 </w:t>
                  </w:r>
                </w:p>
              </w:tc>
              <w:tc>
                <w:tcPr>
                  <w:tcW w:w="1843" w:type="dxa"/>
                  <w:tcBorders>
                    <w:top w:val="double" w:sz="4" w:space="0" w:color="auto"/>
                  </w:tcBorders>
                  <w:vAlign w:val="center"/>
                </w:tcPr>
                <w:p w14:paraId="6B2E8879"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 </w:t>
                  </w:r>
                </w:p>
              </w:tc>
              <w:tc>
                <w:tcPr>
                  <w:tcW w:w="1333" w:type="dxa"/>
                  <w:tcBorders>
                    <w:top w:val="double" w:sz="4" w:space="0" w:color="auto"/>
                  </w:tcBorders>
                  <w:vAlign w:val="center"/>
                </w:tcPr>
                <w:p w14:paraId="73368B21"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0 </w:t>
                  </w:r>
                </w:p>
              </w:tc>
            </w:tr>
            <w:tr w:rsidR="006E3FB3" w:rsidRPr="00D03B86" w14:paraId="5FBE34AD" w14:textId="77777777" w:rsidTr="00DC4699">
              <w:trPr>
                <w:cantSplit/>
              </w:trPr>
              <w:tc>
                <w:tcPr>
                  <w:tcW w:w="1050" w:type="dxa"/>
                  <w:tcBorders>
                    <w:right w:val="double" w:sz="4" w:space="0" w:color="auto"/>
                  </w:tcBorders>
                  <w:shd w:val="clear" w:color="auto" w:fill="auto"/>
                  <w:vAlign w:val="center"/>
                </w:tcPr>
                <w:p w14:paraId="0AD1ACB9"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szCs w:val="18"/>
                      <w:lang w:val="en-US"/>
                    </w:rPr>
                    <w:t>1</w:t>
                  </w:r>
                </w:p>
              </w:tc>
              <w:tc>
                <w:tcPr>
                  <w:tcW w:w="3317" w:type="dxa"/>
                  <w:tcBorders>
                    <w:left w:val="double" w:sz="4" w:space="0" w:color="auto"/>
                  </w:tcBorders>
                  <w:vAlign w:val="center"/>
                </w:tcPr>
                <w:p w14:paraId="28DBE8E9"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1 </w:t>
                  </w:r>
                </w:p>
              </w:tc>
              <w:tc>
                <w:tcPr>
                  <w:tcW w:w="1512" w:type="dxa"/>
                  <w:vAlign w:val="center"/>
                </w:tcPr>
                <w:p w14:paraId="1782F2DC"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24 </w:t>
                  </w:r>
                </w:p>
              </w:tc>
              <w:tc>
                <w:tcPr>
                  <w:tcW w:w="1843" w:type="dxa"/>
                  <w:vAlign w:val="center"/>
                </w:tcPr>
                <w:p w14:paraId="15ABAEF3"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 </w:t>
                  </w:r>
                </w:p>
              </w:tc>
              <w:tc>
                <w:tcPr>
                  <w:tcW w:w="1333" w:type="dxa"/>
                  <w:vAlign w:val="center"/>
                </w:tcPr>
                <w:p w14:paraId="76636FA0" w14:textId="77777777" w:rsidR="006E3FB3" w:rsidRPr="00D03B86" w:rsidRDefault="006E3FB3" w:rsidP="00DC4699">
                  <w:pPr>
                    <w:pStyle w:val="TAC"/>
                    <w:keepNext w:val="0"/>
                    <w:rPr>
                      <w:rFonts w:ascii="Times New Roman" w:hAnsi="Times New Roman"/>
                      <w:i/>
                      <w:color w:val="000000" w:themeColor="text1"/>
                      <w:szCs w:val="18"/>
                      <w:lang w:val="en-US"/>
                    </w:rPr>
                  </w:pPr>
                  <w:r w:rsidRPr="00D03B86">
                    <w:rPr>
                      <w:rFonts w:ascii="Times New Roman" w:hAnsi="Times New Roman"/>
                      <w:i/>
                      <w:color w:val="000000" w:themeColor="text1"/>
                      <w:kern w:val="24"/>
                      <w:szCs w:val="18"/>
                    </w:rPr>
                    <w:t xml:space="preserve">2 </w:t>
                  </w:r>
                </w:p>
              </w:tc>
            </w:tr>
            <w:tr w:rsidR="006E3FB3" w:rsidRPr="00D03B86" w14:paraId="24026872" w14:textId="77777777" w:rsidTr="00DC4699">
              <w:trPr>
                <w:cantSplit/>
              </w:trPr>
              <w:tc>
                <w:tcPr>
                  <w:tcW w:w="1050" w:type="dxa"/>
                  <w:tcBorders>
                    <w:right w:val="double" w:sz="4" w:space="0" w:color="auto"/>
                  </w:tcBorders>
                  <w:shd w:val="clear" w:color="auto" w:fill="auto"/>
                  <w:vAlign w:val="center"/>
                </w:tcPr>
                <w:p w14:paraId="1EF7ABE3"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2</w:t>
                  </w:r>
                </w:p>
              </w:tc>
              <w:tc>
                <w:tcPr>
                  <w:tcW w:w="3317" w:type="dxa"/>
                  <w:tcBorders>
                    <w:left w:val="double" w:sz="4" w:space="0" w:color="auto"/>
                  </w:tcBorders>
                  <w:vAlign w:val="center"/>
                </w:tcPr>
                <w:p w14:paraId="1E89F18B"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2D041F50"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12321449"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 </w:t>
                  </w:r>
                </w:p>
              </w:tc>
              <w:tc>
                <w:tcPr>
                  <w:tcW w:w="1333" w:type="dxa"/>
                  <w:vAlign w:val="center"/>
                </w:tcPr>
                <w:p w14:paraId="2640EE4B"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4 </w:t>
                  </w:r>
                </w:p>
              </w:tc>
            </w:tr>
            <w:tr w:rsidR="006E3FB3" w:rsidRPr="00D03B86" w14:paraId="7C7FA3DC" w14:textId="77777777" w:rsidTr="00DC4699">
              <w:trPr>
                <w:cantSplit/>
              </w:trPr>
              <w:tc>
                <w:tcPr>
                  <w:tcW w:w="1050" w:type="dxa"/>
                  <w:tcBorders>
                    <w:right w:val="double" w:sz="4" w:space="0" w:color="auto"/>
                  </w:tcBorders>
                  <w:shd w:val="clear" w:color="auto" w:fill="auto"/>
                  <w:vAlign w:val="center"/>
                </w:tcPr>
                <w:p w14:paraId="0B6DB5E8"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3</w:t>
                  </w:r>
                </w:p>
              </w:tc>
              <w:tc>
                <w:tcPr>
                  <w:tcW w:w="3317" w:type="dxa"/>
                  <w:tcBorders>
                    <w:left w:val="double" w:sz="4" w:space="0" w:color="auto"/>
                  </w:tcBorders>
                  <w:vAlign w:val="center"/>
                </w:tcPr>
                <w:p w14:paraId="0AE84C9E"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0CCFF9E1"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21B1F439"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3 </w:t>
                  </w:r>
                </w:p>
              </w:tc>
              <w:tc>
                <w:tcPr>
                  <w:tcW w:w="1333" w:type="dxa"/>
                  <w:vAlign w:val="center"/>
                </w:tcPr>
                <w:p w14:paraId="42F2ED1F"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0 </w:t>
                  </w:r>
                </w:p>
              </w:tc>
            </w:tr>
            <w:tr w:rsidR="006E3FB3" w:rsidRPr="00D03B86" w14:paraId="3FBAB267" w14:textId="77777777" w:rsidTr="00DC4699">
              <w:trPr>
                <w:cantSplit/>
              </w:trPr>
              <w:tc>
                <w:tcPr>
                  <w:tcW w:w="1050" w:type="dxa"/>
                  <w:tcBorders>
                    <w:right w:val="double" w:sz="4" w:space="0" w:color="auto"/>
                  </w:tcBorders>
                  <w:shd w:val="clear" w:color="auto" w:fill="auto"/>
                  <w:vAlign w:val="center"/>
                </w:tcPr>
                <w:p w14:paraId="47BE3AD0"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4</w:t>
                  </w:r>
                </w:p>
              </w:tc>
              <w:tc>
                <w:tcPr>
                  <w:tcW w:w="3317" w:type="dxa"/>
                  <w:tcBorders>
                    <w:left w:val="double" w:sz="4" w:space="0" w:color="auto"/>
                  </w:tcBorders>
                  <w:vAlign w:val="center"/>
                </w:tcPr>
                <w:p w14:paraId="67E31C32"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0EBD93D1"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19DC70C0"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3 </w:t>
                  </w:r>
                </w:p>
              </w:tc>
              <w:tc>
                <w:tcPr>
                  <w:tcW w:w="1333" w:type="dxa"/>
                  <w:vAlign w:val="center"/>
                </w:tcPr>
                <w:p w14:paraId="38DE3597"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 </w:t>
                  </w:r>
                </w:p>
              </w:tc>
            </w:tr>
            <w:tr w:rsidR="006E3FB3" w:rsidRPr="00D03B86" w14:paraId="5E4939AD" w14:textId="77777777" w:rsidTr="00DC4699">
              <w:trPr>
                <w:cantSplit/>
              </w:trPr>
              <w:tc>
                <w:tcPr>
                  <w:tcW w:w="1050" w:type="dxa"/>
                  <w:tcBorders>
                    <w:right w:val="double" w:sz="4" w:space="0" w:color="auto"/>
                  </w:tcBorders>
                  <w:shd w:val="clear" w:color="auto" w:fill="auto"/>
                  <w:vAlign w:val="center"/>
                </w:tcPr>
                <w:p w14:paraId="785AFD5F"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szCs w:val="18"/>
                    </w:rPr>
                    <w:t>5</w:t>
                  </w:r>
                </w:p>
              </w:tc>
              <w:tc>
                <w:tcPr>
                  <w:tcW w:w="3317" w:type="dxa"/>
                  <w:tcBorders>
                    <w:left w:val="double" w:sz="4" w:space="0" w:color="auto"/>
                  </w:tcBorders>
                  <w:vAlign w:val="center"/>
                </w:tcPr>
                <w:p w14:paraId="55B70B30"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1 </w:t>
                  </w:r>
                </w:p>
              </w:tc>
              <w:tc>
                <w:tcPr>
                  <w:tcW w:w="1512" w:type="dxa"/>
                  <w:vAlign w:val="center"/>
                </w:tcPr>
                <w:p w14:paraId="6A351D02"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24 </w:t>
                  </w:r>
                </w:p>
              </w:tc>
              <w:tc>
                <w:tcPr>
                  <w:tcW w:w="1843" w:type="dxa"/>
                  <w:vAlign w:val="center"/>
                </w:tcPr>
                <w:p w14:paraId="12A6B723"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3 </w:t>
                  </w:r>
                </w:p>
              </w:tc>
              <w:tc>
                <w:tcPr>
                  <w:tcW w:w="1333" w:type="dxa"/>
                  <w:vAlign w:val="center"/>
                </w:tcPr>
                <w:p w14:paraId="20CC724A" w14:textId="77777777" w:rsidR="006E3FB3" w:rsidRPr="00D03B86" w:rsidRDefault="006E3FB3" w:rsidP="00DC4699">
                  <w:pPr>
                    <w:pStyle w:val="TAC"/>
                    <w:keepNext w:val="0"/>
                    <w:rPr>
                      <w:rFonts w:ascii="Times New Roman" w:hAnsi="Times New Roman"/>
                      <w:i/>
                      <w:color w:val="000000" w:themeColor="text1"/>
                      <w:szCs w:val="18"/>
                    </w:rPr>
                  </w:pPr>
                  <w:r w:rsidRPr="00D03B86">
                    <w:rPr>
                      <w:rFonts w:ascii="Times New Roman" w:hAnsi="Times New Roman"/>
                      <w:i/>
                      <w:color w:val="000000" w:themeColor="text1"/>
                      <w:kern w:val="24"/>
                      <w:szCs w:val="18"/>
                    </w:rPr>
                    <w:t xml:space="preserve">4 </w:t>
                  </w:r>
                </w:p>
              </w:tc>
            </w:tr>
            <w:tr w:rsidR="006E3FB3" w:rsidRPr="00D03B86" w14:paraId="02113033" w14:textId="77777777" w:rsidTr="00DC4699">
              <w:trPr>
                <w:cantSplit/>
              </w:trPr>
              <w:tc>
                <w:tcPr>
                  <w:tcW w:w="1050" w:type="dxa"/>
                  <w:tcBorders>
                    <w:right w:val="double" w:sz="4" w:space="0" w:color="auto"/>
                  </w:tcBorders>
                  <w:shd w:val="clear" w:color="auto" w:fill="auto"/>
                  <w:vAlign w:val="center"/>
                </w:tcPr>
                <w:p w14:paraId="3A3695EA"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6</w:t>
                  </w:r>
                </w:p>
              </w:tc>
              <w:tc>
                <w:tcPr>
                  <w:tcW w:w="3317" w:type="dxa"/>
                  <w:tcBorders>
                    <w:left w:val="double" w:sz="4" w:space="0" w:color="auto"/>
                  </w:tcBorders>
                  <w:vAlign w:val="center"/>
                </w:tcPr>
                <w:p w14:paraId="5B21F358"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40815FCB"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3E44CD02"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333" w:type="dxa"/>
                  <w:vAlign w:val="center"/>
                </w:tcPr>
                <w:p w14:paraId="70798C88"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12 </w:t>
                  </w:r>
                </w:p>
              </w:tc>
            </w:tr>
            <w:tr w:rsidR="006E3FB3" w:rsidRPr="00D03B86" w14:paraId="189E9F16" w14:textId="77777777" w:rsidTr="00DC4699">
              <w:trPr>
                <w:cantSplit/>
              </w:trPr>
              <w:tc>
                <w:tcPr>
                  <w:tcW w:w="1050" w:type="dxa"/>
                  <w:tcBorders>
                    <w:right w:val="double" w:sz="4" w:space="0" w:color="auto"/>
                  </w:tcBorders>
                  <w:shd w:val="clear" w:color="auto" w:fill="auto"/>
                  <w:vAlign w:val="center"/>
                </w:tcPr>
                <w:p w14:paraId="6872D27E"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7</w:t>
                  </w:r>
                </w:p>
              </w:tc>
              <w:tc>
                <w:tcPr>
                  <w:tcW w:w="3317" w:type="dxa"/>
                  <w:tcBorders>
                    <w:left w:val="double" w:sz="4" w:space="0" w:color="auto"/>
                  </w:tcBorders>
                  <w:vAlign w:val="center"/>
                </w:tcPr>
                <w:p w14:paraId="18020DEF"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21DD525B"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42AD404E"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333" w:type="dxa"/>
                  <w:vAlign w:val="center"/>
                </w:tcPr>
                <w:p w14:paraId="0B88C29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16 </w:t>
                  </w:r>
                </w:p>
              </w:tc>
            </w:tr>
            <w:tr w:rsidR="006E3FB3" w:rsidRPr="00D03B86" w14:paraId="30DD6CDD" w14:textId="77777777" w:rsidTr="00DC4699">
              <w:trPr>
                <w:cantSplit/>
              </w:trPr>
              <w:tc>
                <w:tcPr>
                  <w:tcW w:w="1050" w:type="dxa"/>
                  <w:tcBorders>
                    <w:right w:val="double" w:sz="4" w:space="0" w:color="auto"/>
                  </w:tcBorders>
                  <w:shd w:val="clear" w:color="auto" w:fill="auto"/>
                  <w:vAlign w:val="center"/>
                </w:tcPr>
                <w:p w14:paraId="1849BC4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8</w:t>
                  </w:r>
                </w:p>
              </w:tc>
              <w:tc>
                <w:tcPr>
                  <w:tcW w:w="3317" w:type="dxa"/>
                  <w:tcBorders>
                    <w:left w:val="double" w:sz="4" w:space="0" w:color="auto"/>
                  </w:tcBorders>
                  <w:vAlign w:val="center"/>
                </w:tcPr>
                <w:p w14:paraId="5FC7B1FF"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0B04802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46B5C71D"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2 </w:t>
                  </w:r>
                </w:p>
              </w:tc>
              <w:tc>
                <w:tcPr>
                  <w:tcW w:w="1333" w:type="dxa"/>
                  <w:vAlign w:val="center"/>
                </w:tcPr>
                <w:p w14:paraId="46A4870A"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12 </w:t>
                  </w:r>
                </w:p>
              </w:tc>
            </w:tr>
            <w:tr w:rsidR="006E3FB3" w:rsidRPr="00D03B86" w14:paraId="4B05395C" w14:textId="77777777" w:rsidTr="00DC4699">
              <w:trPr>
                <w:cantSplit/>
              </w:trPr>
              <w:tc>
                <w:tcPr>
                  <w:tcW w:w="1050" w:type="dxa"/>
                  <w:tcBorders>
                    <w:right w:val="double" w:sz="4" w:space="0" w:color="auto"/>
                  </w:tcBorders>
                  <w:shd w:val="clear" w:color="auto" w:fill="auto"/>
                  <w:vAlign w:val="center"/>
                </w:tcPr>
                <w:p w14:paraId="39A63925"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9</w:t>
                  </w:r>
                </w:p>
              </w:tc>
              <w:tc>
                <w:tcPr>
                  <w:tcW w:w="3317" w:type="dxa"/>
                  <w:tcBorders>
                    <w:left w:val="double" w:sz="4" w:space="0" w:color="auto"/>
                  </w:tcBorders>
                  <w:vAlign w:val="center"/>
                </w:tcPr>
                <w:p w14:paraId="38EB18A2"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2E1CD0AD"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227E3DD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2 </w:t>
                  </w:r>
                </w:p>
              </w:tc>
              <w:tc>
                <w:tcPr>
                  <w:tcW w:w="1333" w:type="dxa"/>
                  <w:vAlign w:val="center"/>
                </w:tcPr>
                <w:p w14:paraId="60161A8B"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16 </w:t>
                  </w:r>
                </w:p>
              </w:tc>
            </w:tr>
            <w:tr w:rsidR="006E3FB3" w:rsidRPr="00D03B86" w14:paraId="1359C43C" w14:textId="77777777" w:rsidTr="00DC4699">
              <w:trPr>
                <w:cantSplit/>
              </w:trPr>
              <w:tc>
                <w:tcPr>
                  <w:tcW w:w="1050" w:type="dxa"/>
                  <w:tcBorders>
                    <w:right w:val="double" w:sz="4" w:space="0" w:color="auto"/>
                  </w:tcBorders>
                  <w:shd w:val="clear" w:color="auto" w:fill="auto"/>
                  <w:vAlign w:val="center"/>
                </w:tcPr>
                <w:p w14:paraId="227669B9"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10</w:t>
                  </w:r>
                </w:p>
              </w:tc>
              <w:tc>
                <w:tcPr>
                  <w:tcW w:w="3317" w:type="dxa"/>
                  <w:tcBorders>
                    <w:left w:val="double" w:sz="4" w:space="0" w:color="auto"/>
                  </w:tcBorders>
                  <w:vAlign w:val="center"/>
                </w:tcPr>
                <w:p w14:paraId="33C295E1"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4AFCB101"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5B1F4C27"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 </w:t>
                  </w:r>
                </w:p>
              </w:tc>
              <w:tc>
                <w:tcPr>
                  <w:tcW w:w="1333" w:type="dxa"/>
                  <w:vAlign w:val="center"/>
                </w:tcPr>
                <w:p w14:paraId="5AB9575F"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12 </w:t>
                  </w:r>
                </w:p>
              </w:tc>
            </w:tr>
            <w:tr w:rsidR="006E3FB3" w:rsidRPr="00D03B86" w14:paraId="7729F128" w14:textId="77777777" w:rsidTr="00DC4699">
              <w:trPr>
                <w:cantSplit/>
              </w:trPr>
              <w:tc>
                <w:tcPr>
                  <w:tcW w:w="1050" w:type="dxa"/>
                  <w:tcBorders>
                    <w:right w:val="double" w:sz="4" w:space="0" w:color="auto"/>
                  </w:tcBorders>
                  <w:shd w:val="clear" w:color="auto" w:fill="auto"/>
                  <w:vAlign w:val="center"/>
                </w:tcPr>
                <w:p w14:paraId="75C9FAC6"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11</w:t>
                  </w:r>
                </w:p>
              </w:tc>
              <w:tc>
                <w:tcPr>
                  <w:tcW w:w="3317" w:type="dxa"/>
                  <w:tcBorders>
                    <w:left w:val="double" w:sz="4" w:space="0" w:color="auto"/>
                  </w:tcBorders>
                  <w:vAlign w:val="center"/>
                </w:tcPr>
                <w:p w14:paraId="60A67AF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6DC8F587"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48 </w:t>
                  </w:r>
                </w:p>
              </w:tc>
              <w:tc>
                <w:tcPr>
                  <w:tcW w:w="1843" w:type="dxa"/>
                  <w:vAlign w:val="center"/>
                </w:tcPr>
                <w:p w14:paraId="51803008"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 </w:t>
                  </w:r>
                </w:p>
              </w:tc>
              <w:tc>
                <w:tcPr>
                  <w:tcW w:w="1333" w:type="dxa"/>
                  <w:vAlign w:val="center"/>
                </w:tcPr>
                <w:p w14:paraId="3DBF83A4"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16 </w:t>
                  </w:r>
                </w:p>
              </w:tc>
            </w:tr>
            <w:tr w:rsidR="006E3FB3" w:rsidRPr="00D03B86" w14:paraId="78E7565D" w14:textId="77777777" w:rsidTr="00DC4699">
              <w:trPr>
                <w:cantSplit/>
              </w:trPr>
              <w:tc>
                <w:tcPr>
                  <w:tcW w:w="1050" w:type="dxa"/>
                  <w:tcBorders>
                    <w:right w:val="double" w:sz="4" w:space="0" w:color="auto"/>
                  </w:tcBorders>
                  <w:shd w:val="clear" w:color="auto" w:fill="auto"/>
                  <w:vAlign w:val="center"/>
                </w:tcPr>
                <w:p w14:paraId="1F158FC8"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12</w:t>
                  </w:r>
                </w:p>
              </w:tc>
              <w:tc>
                <w:tcPr>
                  <w:tcW w:w="3317" w:type="dxa"/>
                  <w:tcBorders>
                    <w:left w:val="double" w:sz="4" w:space="0" w:color="auto"/>
                  </w:tcBorders>
                  <w:vAlign w:val="center"/>
                </w:tcPr>
                <w:p w14:paraId="1939B61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560A4573"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96 </w:t>
                  </w:r>
                </w:p>
              </w:tc>
              <w:tc>
                <w:tcPr>
                  <w:tcW w:w="1843" w:type="dxa"/>
                  <w:vAlign w:val="center"/>
                </w:tcPr>
                <w:p w14:paraId="63172B1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333" w:type="dxa"/>
                  <w:vAlign w:val="center"/>
                </w:tcPr>
                <w:p w14:paraId="0ADDC55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38 </w:t>
                  </w:r>
                </w:p>
              </w:tc>
            </w:tr>
            <w:tr w:rsidR="006E3FB3" w:rsidRPr="00D03B86" w14:paraId="0CE6199C" w14:textId="77777777" w:rsidTr="00DC4699">
              <w:trPr>
                <w:cantSplit/>
              </w:trPr>
              <w:tc>
                <w:tcPr>
                  <w:tcW w:w="1050" w:type="dxa"/>
                  <w:tcBorders>
                    <w:right w:val="double" w:sz="4" w:space="0" w:color="auto"/>
                  </w:tcBorders>
                  <w:shd w:val="clear" w:color="auto" w:fill="auto"/>
                  <w:vAlign w:val="center"/>
                </w:tcPr>
                <w:p w14:paraId="5DE938DA"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13</w:t>
                  </w:r>
                </w:p>
              </w:tc>
              <w:tc>
                <w:tcPr>
                  <w:tcW w:w="3317" w:type="dxa"/>
                  <w:tcBorders>
                    <w:left w:val="double" w:sz="4" w:space="0" w:color="auto"/>
                  </w:tcBorders>
                  <w:vAlign w:val="center"/>
                </w:tcPr>
                <w:p w14:paraId="5736E1D4"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6F826BA9"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96 </w:t>
                  </w:r>
                </w:p>
              </w:tc>
              <w:tc>
                <w:tcPr>
                  <w:tcW w:w="1843" w:type="dxa"/>
                  <w:vAlign w:val="center"/>
                </w:tcPr>
                <w:p w14:paraId="796936F1"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2 </w:t>
                  </w:r>
                </w:p>
              </w:tc>
              <w:tc>
                <w:tcPr>
                  <w:tcW w:w="1333" w:type="dxa"/>
                  <w:vAlign w:val="center"/>
                </w:tcPr>
                <w:p w14:paraId="546DA1D4"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38 </w:t>
                  </w:r>
                </w:p>
              </w:tc>
            </w:tr>
            <w:tr w:rsidR="006E3FB3" w:rsidRPr="00D03B86" w14:paraId="66D8E617" w14:textId="77777777" w:rsidTr="00DC4699">
              <w:trPr>
                <w:cantSplit/>
              </w:trPr>
              <w:tc>
                <w:tcPr>
                  <w:tcW w:w="1050" w:type="dxa"/>
                  <w:tcBorders>
                    <w:right w:val="double" w:sz="4" w:space="0" w:color="auto"/>
                  </w:tcBorders>
                  <w:shd w:val="clear" w:color="auto" w:fill="auto"/>
                  <w:vAlign w:val="center"/>
                </w:tcPr>
                <w:p w14:paraId="7271361C"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14</w:t>
                  </w:r>
                </w:p>
              </w:tc>
              <w:tc>
                <w:tcPr>
                  <w:tcW w:w="3317" w:type="dxa"/>
                  <w:tcBorders>
                    <w:left w:val="double" w:sz="4" w:space="0" w:color="auto"/>
                  </w:tcBorders>
                  <w:vAlign w:val="center"/>
                </w:tcPr>
                <w:p w14:paraId="7C35B21A"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1 </w:t>
                  </w:r>
                </w:p>
              </w:tc>
              <w:tc>
                <w:tcPr>
                  <w:tcW w:w="1512" w:type="dxa"/>
                  <w:vAlign w:val="center"/>
                </w:tcPr>
                <w:p w14:paraId="32FE78DF"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96 </w:t>
                  </w:r>
                </w:p>
              </w:tc>
              <w:tc>
                <w:tcPr>
                  <w:tcW w:w="1843" w:type="dxa"/>
                  <w:vAlign w:val="center"/>
                </w:tcPr>
                <w:p w14:paraId="676FCC5D"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 </w:t>
                  </w:r>
                </w:p>
              </w:tc>
              <w:tc>
                <w:tcPr>
                  <w:tcW w:w="1333" w:type="dxa"/>
                  <w:vAlign w:val="center"/>
                </w:tcPr>
                <w:p w14:paraId="47000552"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 xml:space="preserve">38 </w:t>
                  </w:r>
                </w:p>
              </w:tc>
            </w:tr>
            <w:tr w:rsidR="006E3FB3" w:rsidRPr="00D03B86" w14:paraId="04660369" w14:textId="77777777" w:rsidTr="00DC4699">
              <w:trPr>
                <w:cantSplit/>
              </w:trPr>
              <w:tc>
                <w:tcPr>
                  <w:tcW w:w="1050" w:type="dxa"/>
                  <w:tcBorders>
                    <w:right w:val="double" w:sz="4" w:space="0" w:color="auto"/>
                  </w:tcBorders>
                  <w:shd w:val="clear" w:color="auto" w:fill="auto"/>
                  <w:vAlign w:val="center"/>
                </w:tcPr>
                <w:p w14:paraId="29FFEF40"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szCs w:val="18"/>
                    </w:rPr>
                    <w:t>15</w:t>
                  </w:r>
                </w:p>
              </w:tc>
              <w:tc>
                <w:tcPr>
                  <w:tcW w:w="8005" w:type="dxa"/>
                  <w:gridSpan w:val="4"/>
                  <w:tcBorders>
                    <w:left w:val="double" w:sz="4" w:space="0" w:color="auto"/>
                  </w:tcBorders>
                  <w:vAlign w:val="center"/>
                </w:tcPr>
                <w:p w14:paraId="5A8A3D7E" w14:textId="77777777" w:rsidR="006E3FB3" w:rsidRPr="00D03B86" w:rsidRDefault="006E3FB3" w:rsidP="00DC4699">
                  <w:pPr>
                    <w:pStyle w:val="TAC"/>
                    <w:keepNext w:val="0"/>
                    <w:rPr>
                      <w:rFonts w:ascii="Times New Roman" w:hAnsi="Times New Roman"/>
                      <w:i/>
                      <w:szCs w:val="18"/>
                    </w:rPr>
                  </w:pPr>
                  <w:r w:rsidRPr="00D03B86">
                    <w:rPr>
                      <w:rFonts w:ascii="Times New Roman" w:hAnsi="Times New Roman"/>
                      <w:i/>
                      <w:kern w:val="24"/>
                      <w:szCs w:val="18"/>
                    </w:rPr>
                    <w:t>Reserved</w:t>
                  </w:r>
                </w:p>
              </w:tc>
            </w:tr>
          </w:tbl>
          <w:p w14:paraId="589D978E" w14:textId="77777777" w:rsidR="006E3FB3" w:rsidRPr="00D03B86" w:rsidRDefault="006E3FB3" w:rsidP="00DC4699">
            <w:pPr>
              <w:rPr>
                <w:rFonts w:asciiTheme="minorEastAsia" w:hAnsiTheme="minorEastAsia"/>
                <w:b/>
                <w:bCs/>
                <w:color w:val="000000"/>
                <w:sz w:val="18"/>
                <w:szCs w:val="20"/>
                <w:lang w:eastAsia="zh-CN"/>
              </w:rPr>
            </w:pPr>
          </w:p>
        </w:tc>
      </w:tr>
    </w:tbl>
    <w:p w14:paraId="4A982754" w14:textId="1210C3C3" w:rsidR="00FA4ED8" w:rsidRPr="00D03B86" w:rsidRDefault="00DC52A7" w:rsidP="00DC52A7">
      <w:pPr>
        <w:rPr>
          <w:rFonts w:cs="Arial"/>
          <w:kern w:val="24"/>
          <w:lang w:eastAsia="zh-CN"/>
        </w:rPr>
      </w:pPr>
      <w:r w:rsidRPr="00D03B86">
        <w:rPr>
          <w:rFonts w:cs="Arial"/>
        </w:rPr>
        <w:t xml:space="preserve">However, based on the above table, </w:t>
      </w:r>
      <w:r w:rsidRPr="00D03B86">
        <w:rPr>
          <w:rFonts w:cs="Arial" w:hint="eastAsia"/>
          <w:kern w:val="24"/>
          <w:lang w:eastAsia="zh-CN"/>
        </w:rPr>
        <w:t>the</w:t>
      </w:r>
      <w:r w:rsidRPr="00D03B86">
        <w:rPr>
          <w:rFonts w:cs="Arial"/>
          <w:kern w:val="24"/>
          <w:lang w:eastAsia="zh-CN"/>
        </w:rPr>
        <w:t xml:space="preserve"> smalles</w:t>
      </w:r>
      <w:r w:rsidR="00ED76F5" w:rsidRPr="00D03B86">
        <w:rPr>
          <w:rFonts w:cs="Arial"/>
          <w:kern w:val="24"/>
          <w:lang w:eastAsia="zh-CN"/>
        </w:rPr>
        <w:t>t span of CORESET#0 is 3.6MHz. T</w:t>
      </w:r>
      <w:r w:rsidRPr="00D03B86">
        <w:rPr>
          <w:rFonts w:cs="Arial"/>
          <w:kern w:val="24"/>
          <w:lang w:eastAsia="zh-CN"/>
        </w:rPr>
        <w:t>hat is to say</w:t>
      </w:r>
      <w:r w:rsidR="00ED76F5" w:rsidRPr="00D03B86">
        <w:rPr>
          <w:rFonts w:cs="Arial"/>
          <w:kern w:val="24"/>
          <w:lang w:eastAsia="zh-CN"/>
        </w:rPr>
        <w:t>, for</w:t>
      </w:r>
      <w:r w:rsidRPr="00D03B86">
        <w:rPr>
          <w:rFonts w:cs="Arial"/>
          <w:kern w:val="24"/>
          <w:lang w:eastAsia="zh-CN"/>
        </w:rPr>
        <w:t xml:space="preserve"> 3M</w:t>
      </w:r>
      <w:r w:rsidRPr="00D03B86">
        <w:rPr>
          <w:rFonts w:cs="Arial" w:hint="eastAsia"/>
          <w:kern w:val="24"/>
          <w:lang w:eastAsia="zh-CN"/>
        </w:rPr>
        <w:t>Hz</w:t>
      </w:r>
      <w:r w:rsidRPr="00D03B86">
        <w:rPr>
          <w:rFonts w:cs="Arial"/>
          <w:kern w:val="24"/>
          <w:lang w:eastAsia="zh-CN"/>
        </w:rPr>
        <w:t xml:space="preserve"> dedicated spectrum, the current design for CORESET#0 cannot be reused.</w:t>
      </w:r>
    </w:p>
    <w:p w14:paraId="680BB460" w14:textId="2DE66479" w:rsidR="00DC52A7" w:rsidRPr="00D03B86" w:rsidRDefault="00DC52A7" w:rsidP="00DC52A7">
      <w:pPr>
        <w:rPr>
          <w:b/>
          <w:i/>
          <w:lang w:eastAsia="zh-CN"/>
        </w:rPr>
      </w:pPr>
      <w:r w:rsidRPr="00D03B86">
        <w:rPr>
          <w:b/>
          <w:i/>
          <w:lang w:eastAsia="zh-CN"/>
        </w:rPr>
        <w:t>O</w:t>
      </w:r>
      <w:r w:rsidRPr="00D03B86">
        <w:rPr>
          <w:rFonts w:hint="eastAsia"/>
          <w:b/>
          <w:i/>
          <w:lang w:eastAsia="zh-CN"/>
        </w:rPr>
        <w:t>bservation1:</w:t>
      </w:r>
      <w:r w:rsidRPr="00D03B86">
        <w:rPr>
          <w:b/>
          <w:i/>
          <w:lang w:eastAsia="zh-CN"/>
        </w:rPr>
        <w:t xml:space="preserve"> For 3M</w:t>
      </w:r>
      <w:r w:rsidRPr="00D03B86">
        <w:rPr>
          <w:rFonts w:hint="eastAsia"/>
          <w:b/>
          <w:i/>
          <w:lang w:eastAsia="zh-CN"/>
        </w:rPr>
        <w:t>Hz</w:t>
      </w:r>
      <w:r w:rsidRPr="00D03B86">
        <w:rPr>
          <w:b/>
          <w:i/>
          <w:lang w:eastAsia="zh-CN"/>
        </w:rPr>
        <w:t xml:space="preserve"> dedicated spectrum, the current design for CORESET#0 cannot be reused.</w:t>
      </w:r>
    </w:p>
    <w:p w14:paraId="3BF4444E" w14:textId="3DC0F481" w:rsidR="00FA4ED8" w:rsidRPr="00D03B86" w:rsidRDefault="00DC52A7" w:rsidP="00FA4ED8">
      <w:pPr>
        <w:rPr>
          <w:rFonts w:cs="Arial"/>
          <w:kern w:val="24"/>
          <w:lang w:eastAsia="zh-CN"/>
        </w:rPr>
      </w:pPr>
      <w:r w:rsidRPr="00D03B86">
        <w:rPr>
          <w:lang w:eastAsia="zh-CN"/>
        </w:rPr>
        <w:t xml:space="preserve">Therefore, how to configure CORESET#0 in </w:t>
      </w:r>
      <w:r w:rsidRPr="00D03B86">
        <w:rPr>
          <w:rFonts w:cs="Arial"/>
          <w:kern w:val="24"/>
          <w:lang w:eastAsia="zh-CN"/>
        </w:rPr>
        <w:t xml:space="preserve">dedicated spectrum should be </w:t>
      </w:r>
      <w:r w:rsidR="00DF39E8" w:rsidRPr="00D03B86">
        <w:rPr>
          <w:rFonts w:cs="Arial"/>
          <w:kern w:val="24"/>
          <w:lang w:eastAsia="zh-CN"/>
        </w:rPr>
        <w:t>discussed</w:t>
      </w:r>
      <w:r w:rsidRPr="00D03B86">
        <w:rPr>
          <w:rFonts w:cs="Arial"/>
          <w:kern w:val="24"/>
          <w:lang w:eastAsia="zh-CN"/>
        </w:rPr>
        <w:t xml:space="preserve"> in RAN1.</w:t>
      </w:r>
    </w:p>
    <w:p w14:paraId="3BCD7DA6" w14:textId="169DA4EB" w:rsidR="00FA4ED8" w:rsidRPr="00D03B86" w:rsidRDefault="00DC52A7" w:rsidP="00FA4ED8">
      <w:pPr>
        <w:rPr>
          <w:b/>
          <w:i/>
        </w:rPr>
      </w:pPr>
      <w:r w:rsidRPr="00D03B86">
        <w:rPr>
          <w:b/>
          <w:i/>
        </w:rPr>
        <w:t xml:space="preserve">Proposal 2: </w:t>
      </w:r>
      <w:r w:rsidR="00DF39E8" w:rsidRPr="00D03B86">
        <w:rPr>
          <w:b/>
          <w:i/>
        </w:rPr>
        <w:t>H</w:t>
      </w:r>
      <w:r w:rsidRPr="00D03B86">
        <w:rPr>
          <w:b/>
          <w:i/>
        </w:rPr>
        <w:t xml:space="preserve">ow to configure CORESET#0 in dedicated spectrum should be </w:t>
      </w:r>
      <w:r w:rsidR="00DF39E8" w:rsidRPr="00D03B86">
        <w:rPr>
          <w:b/>
          <w:i/>
        </w:rPr>
        <w:t>discussed</w:t>
      </w:r>
      <w:r w:rsidRPr="00D03B86">
        <w:rPr>
          <w:b/>
          <w:i/>
        </w:rPr>
        <w:t xml:space="preserve"> in RAN1.</w:t>
      </w:r>
    </w:p>
    <w:p w14:paraId="4497D82C" w14:textId="77777777" w:rsidR="00F87CBE" w:rsidRPr="00D03B86" w:rsidRDefault="00F87CBE" w:rsidP="004C0F4F">
      <w:pPr>
        <w:pStyle w:val="1"/>
        <w:spacing w:after="100"/>
        <w:rPr>
          <w:lang w:eastAsia="zh-CN"/>
        </w:rPr>
      </w:pPr>
      <w:bookmarkStart w:id="7" w:name="_Ref494215420"/>
      <w:bookmarkStart w:id="8" w:name="_Ref502921678"/>
      <w:bookmarkStart w:id="9" w:name="_Ref502921460"/>
      <w:bookmarkEnd w:id="4"/>
      <w:bookmarkEnd w:id="5"/>
      <w:r w:rsidRPr="00D03B86">
        <w:rPr>
          <w:lang w:eastAsia="zh-CN"/>
        </w:rPr>
        <w:lastRenderedPageBreak/>
        <w:t>Conclusion</w:t>
      </w:r>
    </w:p>
    <w:p w14:paraId="3A643803" w14:textId="17638AE2" w:rsidR="00B97192" w:rsidRPr="00D03B86" w:rsidRDefault="00B97192" w:rsidP="0067328C">
      <w:pPr>
        <w:pStyle w:val="af2"/>
        <w:numPr>
          <w:ilvl w:val="0"/>
          <w:numId w:val="22"/>
        </w:numPr>
        <w:ind w:firstLineChars="0"/>
        <w:rPr>
          <w:iCs/>
        </w:rPr>
      </w:pPr>
      <w:r w:rsidRPr="00D03B86">
        <w:rPr>
          <w:b/>
          <w:bCs/>
          <w:iCs/>
        </w:rPr>
        <w:t>Observations</w:t>
      </w:r>
    </w:p>
    <w:p w14:paraId="104CE40F" w14:textId="1130BB1A" w:rsidR="00F87CBE" w:rsidRPr="00D03B86" w:rsidRDefault="00F87CBE" w:rsidP="004C0F4F">
      <w:pPr>
        <w:spacing w:after="100"/>
        <w:rPr>
          <w:lang w:eastAsia="zh-CN"/>
        </w:rPr>
      </w:pPr>
      <w:r w:rsidRPr="00D03B86">
        <w:rPr>
          <w:lang w:eastAsia="zh-CN"/>
        </w:rPr>
        <w:t xml:space="preserve">Based </w:t>
      </w:r>
      <w:r w:rsidRPr="00D03B86">
        <w:rPr>
          <w:kern w:val="2"/>
          <w:lang w:eastAsia="zh-CN"/>
        </w:rPr>
        <w:t>on the analyses and discussions, we have t</w:t>
      </w:r>
      <w:r w:rsidRPr="00D03B86">
        <w:rPr>
          <w:lang w:eastAsia="zh-CN"/>
        </w:rPr>
        <w:t xml:space="preserve">he following </w:t>
      </w:r>
      <w:r w:rsidR="00687236" w:rsidRPr="00D03B86">
        <w:rPr>
          <w:lang w:eastAsia="zh-CN"/>
        </w:rPr>
        <w:t>observations</w:t>
      </w:r>
      <w:r w:rsidRPr="00D03B86">
        <w:rPr>
          <w:lang w:eastAsia="zh-CN"/>
        </w:rPr>
        <w:t>:</w:t>
      </w:r>
    </w:p>
    <w:p w14:paraId="11038B01" w14:textId="0B46AF17" w:rsidR="00DF39E8" w:rsidRPr="00D03B86" w:rsidRDefault="00DF39E8" w:rsidP="00DF39E8">
      <w:pPr>
        <w:spacing w:after="100"/>
        <w:rPr>
          <w:b/>
          <w:i/>
          <w:lang w:eastAsia="zh-CN"/>
        </w:rPr>
      </w:pPr>
      <w:r w:rsidRPr="00D03B86">
        <w:rPr>
          <w:b/>
          <w:i/>
          <w:lang w:eastAsia="zh-CN"/>
        </w:rPr>
        <w:t>O</w:t>
      </w:r>
      <w:r w:rsidRPr="00D03B86">
        <w:rPr>
          <w:rFonts w:hint="eastAsia"/>
          <w:b/>
          <w:i/>
          <w:lang w:eastAsia="zh-CN"/>
        </w:rPr>
        <w:t>bservation1:</w:t>
      </w:r>
      <w:r w:rsidRPr="00D03B86">
        <w:rPr>
          <w:b/>
          <w:i/>
          <w:lang w:eastAsia="zh-CN"/>
        </w:rPr>
        <w:t xml:space="preserve"> </w:t>
      </w:r>
      <w:r w:rsidRPr="00D03B86">
        <w:rPr>
          <w:rFonts w:hint="eastAsia"/>
          <w:b/>
          <w:i/>
          <w:lang w:eastAsia="zh-CN"/>
        </w:rPr>
        <w:t>P</w:t>
      </w:r>
      <w:r w:rsidRPr="00D03B86">
        <w:rPr>
          <w:b/>
          <w:i/>
          <w:lang w:eastAsia="zh-CN"/>
        </w:rPr>
        <w:t xml:space="preserve">uncturing of PBCH will lead to </w:t>
      </w:r>
      <w:r w:rsidRPr="00D03B86">
        <w:rPr>
          <w:b/>
          <w:i/>
        </w:rPr>
        <w:t xml:space="preserve">around </w:t>
      </w:r>
      <w:r w:rsidR="00E842A1" w:rsidRPr="00D03B86">
        <w:rPr>
          <w:rFonts w:hint="eastAsia"/>
          <w:b/>
          <w:i/>
          <w:lang w:eastAsia="zh-CN"/>
        </w:rPr>
        <w:t>2</w:t>
      </w:r>
      <w:r w:rsidRPr="00D03B86">
        <w:rPr>
          <w:b/>
          <w:i/>
        </w:rPr>
        <w:t xml:space="preserve"> dB coverage loss at a 1% BLER target for 3Mhz </w:t>
      </w:r>
      <w:r w:rsidRPr="00D03B86">
        <w:rPr>
          <w:rFonts w:hint="eastAsia"/>
          <w:b/>
          <w:i/>
          <w:lang w:eastAsia="zh-CN"/>
        </w:rPr>
        <w:t>dedicated</w:t>
      </w:r>
      <w:r w:rsidRPr="00D03B86">
        <w:rPr>
          <w:b/>
          <w:i/>
        </w:rPr>
        <w:t xml:space="preserve"> </w:t>
      </w:r>
      <w:r w:rsidRPr="00D03B86">
        <w:rPr>
          <w:rFonts w:hint="eastAsia"/>
          <w:b/>
          <w:i/>
          <w:lang w:eastAsia="zh-CN"/>
        </w:rPr>
        <w:t>spectrum.</w:t>
      </w:r>
    </w:p>
    <w:p w14:paraId="05B9FEAD" w14:textId="77777777" w:rsidR="00DF39E8" w:rsidRPr="00D03B86" w:rsidRDefault="00DF39E8" w:rsidP="00DF39E8">
      <w:pPr>
        <w:rPr>
          <w:b/>
          <w:i/>
          <w:lang w:eastAsia="zh-CN"/>
        </w:rPr>
      </w:pPr>
      <w:r w:rsidRPr="00D03B86">
        <w:rPr>
          <w:b/>
          <w:i/>
          <w:lang w:eastAsia="zh-CN"/>
        </w:rPr>
        <w:t>O</w:t>
      </w:r>
      <w:r w:rsidRPr="00D03B86">
        <w:rPr>
          <w:rFonts w:hint="eastAsia"/>
          <w:b/>
          <w:i/>
          <w:lang w:eastAsia="zh-CN"/>
        </w:rPr>
        <w:t>bservation1:</w:t>
      </w:r>
      <w:r w:rsidRPr="00D03B86">
        <w:rPr>
          <w:b/>
          <w:i/>
          <w:lang w:eastAsia="zh-CN"/>
        </w:rPr>
        <w:t xml:space="preserve"> For 3M</w:t>
      </w:r>
      <w:r w:rsidRPr="00D03B86">
        <w:rPr>
          <w:rFonts w:hint="eastAsia"/>
          <w:b/>
          <w:i/>
          <w:lang w:eastAsia="zh-CN"/>
        </w:rPr>
        <w:t>Hz</w:t>
      </w:r>
      <w:r w:rsidRPr="00D03B86">
        <w:rPr>
          <w:b/>
          <w:i/>
          <w:lang w:eastAsia="zh-CN"/>
        </w:rPr>
        <w:t xml:space="preserve"> dedicated spectrum, the current design for CORESET#0 cannot be reused.</w:t>
      </w:r>
    </w:p>
    <w:p w14:paraId="4C6BEB51" w14:textId="77777777" w:rsidR="00147DE9" w:rsidRPr="00D03B86" w:rsidRDefault="00147DE9" w:rsidP="00147DE9">
      <w:pPr>
        <w:rPr>
          <w:b/>
          <w:bCs/>
          <w:i/>
          <w:iCs/>
        </w:rPr>
      </w:pPr>
    </w:p>
    <w:p w14:paraId="1D7DDF28" w14:textId="2FAD18E1" w:rsidR="00B97192" w:rsidRPr="00D03B86" w:rsidRDefault="00B97192" w:rsidP="0067328C">
      <w:pPr>
        <w:pStyle w:val="af2"/>
        <w:numPr>
          <w:ilvl w:val="0"/>
          <w:numId w:val="22"/>
        </w:numPr>
        <w:ind w:firstLineChars="0"/>
        <w:rPr>
          <w:iCs/>
        </w:rPr>
      </w:pPr>
      <w:r w:rsidRPr="00D03B86">
        <w:rPr>
          <w:b/>
          <w:bCs/>
          <w:iCs/>
        </w:rPr>
        <w:t>Proposals</w:t>
      </w:r>
    </w:p>
    <w:p w14:paraId="00E6C951" w14:textId="322185A2" w:rsidR="00B97192" w:rsidRPr="00D03B86" w:rsidRDefault="00B97192" w:rsidP="00B97192">
      <w:pPr>
        <w:spacing w:after="100"/>
        <w:rPr>
          <w:lang w:eastAsia="zh-CN"/>
        </w:rPr>
      </w:pPr>
      <w:r w:rsidRPr="00D03B86">
        <w:rPr>
          <w:lang w:eastAsia="zh-CN"/>
        </w:rPr>
        <w:t xml:space="preserve">Based </w:t>
      </w:r>
      <w:r w:rsidRPr="00D03B86">
        <w:rPr>
          <w:kern w:val="2"/>
          <w:lang w:eastAsia="zh-CN"/>
        </w:rPr>
        <w:t>on the analyses and above observations, we have t</w:t>
      </w:r>
      <w:r w:rsidRPr="00D03B86">
        <w:rPr>
          <w:lang w:eastAsia="zh-CN"/>
        </w:rPr>
        <w:t>he following proposals:</w:t>
      </w:r>
    </w:p>
    <w:p w14:paraId="0A3C5DCE" w14:textId="77777777" w:rsidR="00DF39E8" w:rsidRPr="00D03B86" w:rsidRDefault="00DF39E8" w:rsidP="00DF39E8">
      <w:pPr>
        <w:spacing w:after="100"/>
        <w:rPr>
          <w:b/>
          <w:i/>
        </w:rPr>
      </w:pPr>
      <w:r w:rsidRPr="00D03B86">
        <w:rPr>
          <w:b/>
          <w:i/>
        </w:rPr>
        <w:t>Proposal 1: How to enable soft combine for PBCH can be considered.</w:t>
      </w:r>
    </w:p>
    <w:p w14:paraId="48E768F3" w14:textId="77777777" w:rsidR="00DF39E8" w:rsidRPr="00D03B86" w:rsidRDefault="00DF39E8" w:rsidP="00DF39E8">
      <w:pPr>
        <w:rPr>
          <w:b/>
          <w:i/>
        </w:rPr>
      </w:pPr>
      <w:r w:rsidRPr="00D03B86">
        <w:rPr>
          <w:b/>
          <w:i/>
        </w:rPr>
        <w:t>Proposal 2: How to configure CORESET#0 in dedicated spectrum should be discussed in RAN1.</w:t>
      </w:r>
    </w:p>
    <w:p w14:paraId="5D4F851B" w14:textId="7AE5AC29" w:rsidR="00687236" w:rsidRPr="00D03B86" w:rsidRDefault="00687236">
      <w:pPr>
        <w:autoSpaceDE/>
        <w:autoSpaceDN/>
        <w:adjustRightInd/>
        <w:snapToGrid/>
        <w:spacing w:after="0"/>
        <w:jc w:val="left"/>
        <w:rPr>
          <w:lang w:eastAsia="zh-CN"/>
        </w:rPr>
      </w:pPr>
      <w:r w:rsidRPr="00D03B86">
        <w:rPr>
          <w:lang w:eastAsia="zh-CN"/>
        </w:rPr>
        <w:br w:type="page"/>
      </w:r>
    </w:p>
    <w:p w14:paraId="4EB2518C" w14:textId="77777777" w:rsidR="00F87CBE" w:rsidRPr="00D03B86" w:rsidRDefault="00F87CBE" w:rsidP="004C0F4F">
      <w:pPr>
        <w:pStyle w:val="1"/>
        <w:spacing w:after="100"/>
        <w:rPr>
          <w:lang w:eastAsia="zh-CN"/>
        </w:rPr>
      </w:pPr>
      <w:r w:rsidRPr="00D03B86">
        <w:rPr>
          <w:lang w:eastAsia="zh-CN"/>
        </w:rPr>
        <w:lastRenderedPageBreak/>
        <w:t xml:space="preserve">Reference </w:t>
      </w:r>
    </w:p>
    <w:bookmarkEnd w:id="7"/>
    <w:bookmarkEnd w:id="8"/>
    <w:bookmarkEnd w:id="9"/>
    <w:p w14:paraId="5CC96F2C" w14:textId="5079B534" w:rsidR="007C25BA" w:rsidRPr="00D03B86" w:rsidRDefault="007C25BA" w:rsidP="00374F2C">
      <w:pPr>
        <w:pStyle w:val="af2"/>
        <w:numPr>
          <w:ilvl w:val="0"/>
          <w:numId w:val="6"/>
        </w:numPr>
        <w:ind w:firstLineChars="0"/>
        <w:rPr>
          <w:lang w:eastAsia="zh-CN"/>
        </w:rPr>
      </w:pPr>
      <w:r w:rsidRPr="00D03B86">
        <w:rPr>
          <w:lang w:eastAsia="zh-CN"/>
        </w:rPr>
        <w:t xml:space="preserve">RP-222675, </w:t>
      </w:r>
      <w:r w:rsidR="006E3FB3" w:rsidRPr="00D03B86">
        <w:rPr>
          <w:lang w:eastAsia="zh-CN"/>
        </w:rPr>
        <w:t>New WI: NR support for dedicated spectrum less than 5MHz for FR1</w:t>
      </w:r>
      <w:r w:rsidR="00374F2C" w:rsidRPr="00D03B86">
        <w:rPr>
          <w:lang w:eastAsia="zh-CN"/>
        </w:rPr>
        <w:t>. RAN#94</w:t>
      </w:r>
      <w:r w:rsidRPr="00D03B86">
        <w:rPr>
          <w:lang w:eastAsia="zh-CN"/>
        </w:rPr>
        <w:t xml:space="preserve">e, </w:t>
      </w:r>
      <w:r w:rsidR="00374F2C" w:rsidRPr="00D03B86">
        <w:rPr>
          <w:lang w:eastAsia="zh-CN"/>
        </w:rPr>
        <w:t>Dec. 6 - 17, 2021</w:t>
      </w:r>
      <w:r w:rsidRPr="00D03B86">
        <w:rPr>
          <w:lang w:eastAsia="zh-CN"/>
        </w:rPr>
        <w:t>.</w:t>
      </w:r>
    </w:p>
    <w:p w14:paraId="58C4482D" w14:textId="1E3A6500" w:rsidR="00374F2C" w:rsidRPr="00D03B86" w:rsidRDefault="00374F2C" w:rsidP="00374F2C">
      <w:pPr>
        <w:pStyle w:val="af2"/>
        <w:numPr>
          <w:ilvl w:val="0"/>
          <w:numId w:val="6"/>
        </w:numPr>
        <w:ind w:firstLineChars="0"/>
        <w:rPr>
          <w:lang w:eastAsia="zh-CN"/>
        </w:rPr>
      </w:pPr>
      <w:r w:rsidRPr="00D03B86">
        <w:rPr>
          <w:rFonts w:hint="eastAsia"/>
          <w:lang w:eastAsia="zh-CN"/>
        </w:rPr>
        <w:t>T</w:t>
      </w:r>
      <w:r w:rsidRPr="00D03B86">
        <w:rPr>
          <w:lang w:eastAsia="zh-CN"/>
        </w:rPr>
        <w:t>S 38.211-h10, Physical channels and modulation</w:t>
      </w:r>
      <w:r w:rsidRPr="00D03B86">
        <w:t>-</w:t>
      </w:r>
      <w:r w:rsidRPr="00D03B86">
        <w:rPr>
          <w:rStyle w:val="ZGSM"/>
        </w:rPr>
        <w:t>Release 17</w:t>
      </w:r>
      <w:r w:rsidRPr="00D03B86">
        <w:rPr>
          <w:lang w:eastAsia="zh-CN"/>
        </w:rPr>
        <w:t>, V17.1.0 (2022-03).</w:t>
      </w:r>
    </w:p>
    <w:p w14:paraId="49A6D908" w14:textId="77777777" w:rsidR="00DF39E8" w:rsidRPr="00D03B86" w:rsidRDefault="00DF39E8" w:rsidP="00DF39E8">
      <w:pPr>
        <w:pStyle w:val="af2"/>
        <w:numPr>
          <w:ilvl w:val="0"/>
          <w:numId w:val="6"/>
        </w:numPr>
        <w:ind w:firstLineChars="0"/>
        <w:rPr>
          <w:lang w:eastAsia="zh-CN"/>
        </w:rPr>
      </w:pPr>
      <w:r w:rsidRPr="00D03B86">
        <w:rPr>
          <w:lang w:eastAsia="zh-CN"/>
        </w:rPr>
        <w:t>TR 38.865, Study on further NR RedCap UE complexity reduction_v18.0.0 (2022-09)</w:t>
      </w:r>
    </w:p>
    <w:p w14:paraId="143D79BC" w14:textId="77777777" w:rsidR="00374F2C" w:rsidRPr="00D03B86" w:rsidRDefault="00374F2C" w:rsidP="00374F2C">
      <w:pPr>
        <w:pStyle w:val="af2"/>
        <w:numPr>
          <w:ilvl w:val="0"/>
          <w:numId w:val="6"/>
        </w:numPr>
        <w:ind w:firstLineChars="0"/>
        <w:rPr>
          <w:lang w:eastAsia="zh-CN"/>
        </w:rPr>
      </w:pPr>
      <w:r w:rsidRPr="00D03B86">
        <w:rPr>
          <w:rFonts w:hint="eastAsia"/>
          <w:lang w:eastAsia="zh-CN"/>
        </w:rPr>
        <w:t>T</w:t>
      </w:r>
      <w:r w:rsidRPr="00D03B86">
        <w:rPr>
          <w:lang w:eastAsia="zh-CN"/>
        </w:rPr>
        <w:t>S 38.213-h10, Physical layer procedures for control</w:t>
      </w:r>
      <w:r w:rsidRPr="00D03B86">
        <w:t>-</w:t>
      </w:r>
      <w:r w:rsidRPr="00D03B86">
        <w:rPr>
          <w:rStyle w:val="ZGSM"/>
        </w:rPr>
        <w:t>Release 17</w:t>
      </w:r>
      <w:r w:rsidRPr="00D03B86">
        <w:rPr>
          <w:lang w:eastAsia="zh-CN"/>
        </w:rPr>
        <w:t>, V17.1.0 (2022-03).</w:t>
      </w:r>
    </w:p>
    <w:p w14:paraId="499A1179" w14:textId="31A14E16" w:rsidR="00FD446C" w:rsidRPr="00C81871" w:rsidRDefault="00FD446C" w:rsidP="00374F2C">
      <w:pPr>
        <w:pStyle w:val="af2"/>
        <w:ind w:left="420" w:firstLineChars="0" w:firstLine="0"/>
        <w:rPr>
          <w:lang w:eastAsia="zh-CN"/>
        </w:rPr>
      </w:pPr>
    </w:p>
    <w:sectPr w:rsidR="00FD446C" w:rsidRPr="00C818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335C4" w14:textId="77777777" w:rsidR="00C23EFD" w:rsidRDefault="00C23EFD">
      <w:r>
        <w:separator/>
      </w:r>
    </w:p>
  </w:endnote>
  <w:endnote w:type="continuationSeparator" w:id="0">
    <w:p w14:paraId="4AFB60F2" w14:textId="77777777" w:rsidR="00C23EFD" w:rsidRDefault="00C23EFD">
      <w:r>
        <w:continuationSeparator/>
      </w:r>
    </w:p>
  </w:endnote>
  <w:endnote w:type="continuationNotice" w:id="1">
    <w:p w14:paraId="5D6AD151" w14:textId="77777777" w:rsidR="00C23EFD" w:rsidRDefault="00C23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16C30" w14:textId="77777777" w:rsidR="00C23EFD" w:rsidRDefault="00C23EFD">
      <w:r>
        <w:separator/>
      </w:r>
    </w:p>
  </w:footnote>
  <w:footnote w:type="continuationSeparator" w:id="0">
    <w:p w14:paraId="4F4BA1E3" w14:textId="77777777" w:rsidR="00C23EFD" w:rsidRDefault="00C23EFD">
      <w:r>
        <w:continuationSeparator/>
      </w:r>
    </w:p>
  </w:footnote>
  <w:footnote w:type="continuationNotice" w:id="1">
    <w:p w14:paraId="284BA5C2" w14:textId="77777777" w:rsidR="00C23EFD" w:rsidRDefault="00C23E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B5263"/>
    <w:multiLevelType w:val="hybridMultilevel"/>
    <w:tmpl w:val="C454769E"/>
    <w:lvl w:ilvl="0" w:tplc="2D8A505A">
      <w:start w:val="1"/>
      <w:numFmt w:val="bullet"/>
      <w:lvlText w:val="•"/>
      <w:lvlJc w:val="left"/>
      <w:pPr>
        <w:tabs>
          <w:tab w:val="num" w:pos="720"/>
        </w:tabs>
        <w:ind w:left="720" w:hanging="360"/>
      </w:pPr>
      <w:rPr>
        <w:rFonts w:ascii="Arial" w:hAnsi="Arial" w:hint="default"/>
      </w:rPr>
    </w:lvl>
    <w:lvl w:ilvl="1" w:tplc="EA9288F4">
      <w:start w:val="1"/>
      <w:numFmt w:val="bullet"/>
      <w:lvlText w:val="•"/>
      <w:lvlJc w:val="left"/>
      <w:pPr>
        <w:tabs>
          <w:tab w:val="num" w:pos="1440"/>
        </w:tabs>
        <w:ind w:left="1440" w:hanging="360"/>
      </w:pPr>
      <w:rPr>
        <w:rFonts w:ascii="Arial" w:hAnsi="Arial" w:hint="default"/>
      </w:rPr>
    </w:lvl>
    <w:lvl w:ilvl="2" w:tplc="761EBE26" w:tentative="1">
      <w:start w:val="1"/>
      <w:numFmt w:val="bullet"/>
      <w:lvlText w:val="•"/>
      <w:lvlJc w:val="left"/>
      <w:pPr>
        <w:tabs>
          <w:tab w:val="num" w:pos="2160"/>
        </w:tabs>
        <w:ind w:left="2160" w:hanging="360"/>
      </w:pPr>
      <w:rPr>
        <w:rFonts w:ascii="Arial" w:hAnsi="Arial" w:hint="default"/>
      </w:rPr>
    </w:lvl>
    <w:lvl w:ilvl="3" w:tplc="5D109044" w:tentative="1">
      <w:start w:val="1"/>
      <w:numFmt w:val="bullet"/>
      <w:lvlText w:val="•"/>
      <w:lvlJc w:val="left"/>
      <w:pPr>
        <w:tabs>
          <w:tab w:val="num" w:pos="2880"/>
        </w:tabs>
        <w:ind w:left="2880" w:hanging="360"/>
      </w:pPr>
      <w:rPr>
        <w:rFonts w:ascii="Arial" w:hAnsi="Arial" w:hint="default"/>
      </w:rPr>
    </w:lvl>
    <w:lvl w:ilvl="4" w:tplc="2438D326" w:tentative="1">
      <w:start w:val="1"/>
      <w:numFmt w:val="bullet"/>
      <w:lvlText w:val="•"/>
      <w:lvlJc w:val="left"/>
      <w:pPr>
        <w:tabs>
          <w:tab w:val="num" w:pos="3600"/>
        </w:tabs>
        <w:ind w:left="3600" w:hanging="360"/>
      </w:pPr>
      <w:rPr>
        <w:rFonts w:ascii="Arial" w:hAnsi="Arial" w:hint="default"/>
      </w:rPr>
    </w:lvl>
    <w:lvl w:ilvl="5" w:tplc="ECB45708" w:tentative="1">
      <w:start w:val="1"/>
      <w:numFmt w:val="bullet"/>
      <w:lvlText w:val="•"/>
      <w:lvlJc w:val="left"/>
      <w:pPr>
        <w:tabs>
          <w:tab w:val="num" w:pos="4320"/>
        </w:tabs>
        <w:ind w:left="4320" w:hanging="360"/>
      </w:pPr>
      <w:rPr>
        <w:rFonts w:ascii="Arial" w:hAnsi="Arial" w:hint="default"/>
      </w:rPr>
    </w:lvl>
    <w:lvl w:ilvl="6" w:tplc="35683728" w:tentative="1">
      <w:start w:val="1"/>
      <w:numFmt w:val="bullet"/>
      <w:lvlText w:val="•"/>
      <w:lvlJc w:val="left"/>
      <w:pPr>
        <w:tabs>
          <w:tab w:val="num" w:pos="5040"/>
        </w:tabs>
        <w:ind w:left="5040" w:hanging="360"/>
      </w:pPr>
      <w:rPr>
        <w:rFonts w:ascii="Arial" w:hAnsi="Arial" w:hint="default"/>
      </w:rPr>
    </w:lvl>
    <w:lvl w:ilvl="7" w:tplc="64D4A9AC" w:tentative="1">
      <w:start w:val="1"/>
      <w:numFmt w:val="bullet"/>
      <w:lvlText w:val="•"/>
      <w:lvlJc w:val="left"/>
      <w:pPr>
        <w:tabs>
          <w:tab w:val="num" w:pos="5760"/>
        </w:tabs>
        <w:ind w:left="5760" w:hanging="360"/>
      </w:pPr>
      <w:rPr>
        <w:rFonts w:ascii="Arial" w:hAnsi="Arial" w:hint="default"/>
      </w:rPr>
    </w:lvl>
    <w:lvl w:ilvl="8" w:tplc="D67830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AA76AF"/>
    <w:multiLevelType w:val="hybridMultilevel"/>
    <w:tmpl w:val="9B102D2C"/>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7E1E8E"/>
    <w:multiLevelType w:val="hybridMultilevel"/>
    <w:tmpl w:val="599AFA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FE393B"/>
    <w:multiLevelType w:val="hybridMultilevel"/>
    <w:tmpl w:val="B2DAD80C"/>
    <w:lvl w:ilvl="0" w:tplc="E6945F82">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4D785C"/>
    <w:multiLevelType w:val="multilevel"/>
    <w:tmpl w:val="274D7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F02D3E"/>
    <w:multiLevelType w:val="hybridMultilevel"/>
    <w:tmpl w:val="BD9A4404"/>
    <w:lvl w:ilvl="0" w:tplc="E6945F82">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5C804D2"/>
    <w:multiLevelType w:val="hybridMultilevel"/>
    <w:tmpl w:val="36281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706A8"/>
    <w:multiLevelType w:val="hybridMultilevel"/>
    <w:tmpl w:val="2A88FC88"/>
    <w:lvl w:ilvl="0" w:tplc="9312B686">
      <w:start w:val="1"/>
      <w:numFmt w:val="bullet"/>
      <w:lvlText w:val="•"/>
      <w:lvlJc w:val="left"/>
      <w:pPr>
        <w:tabs>
          <w:tab w:val="num" w:pos="720"/>
        </w:tabs>
        <w:ind w:left="720" w:hanging="360"/>
      </w:pPr>
      <w:rPr>
        <w:rFonts w:ascii="Arial" w:hAnsi="Arial" w:hint="default"/>
      </w:rPr>
    </w:lvl>
    <w:lvl w:ilvl="1" w:tplc="BC0E167C">
      <w:start w:val="1"/>
      <w:numFmt w:val="bullet"/>
      <w:lvlText w:val="•"/>
      <w:lvlJc w:val="left"/>
      <w:pPr>
        <w:tabs>
          <w:tab w:val="num" w:pos="1440"/>
        </w:tabs>
        <w:ind w:left="1440" w:hanging="360"/>
      </w:pPr>
      <w:rPr>
        <w:rFonts w:ascii="Arial" w:hAnsi="Arial" w:hint="default"/>
      </w:rPr>
    </w:lvl>
    <w:lvl w:ilvl="2" w:tplc="F5A673BE" w:tentative="1">
      <w:start w:val="1"/>
      <w:numFmt w:val="bullet"/>
      <w:lvlText w:val="•"/>
      <w:lvlJc w:val="left"/>
      <w:pPr>
        <w:tabs>
          <w:tab w:val="num" w:pos="2160"/>
        </w:tabs>
        <w:ind w:left="2160" w:hanging="360"/>
      </w:pPr>
      <w:rPr>
        <w:rFonts w:ascii="Arial" w:hAnsi="Arial" w:hint="default"/>
      </w:rPr>
    </w:lvl>
    <w:lvl w:ilvl="3" w:tplc="CDAE1712" w:tentative="1">
      <w:start w:val="1"/>
      <w:numFmt w:val="bullet"/>
      <w:lvlText w:val="•"/>
      <w:lvlJc w:val="left"/>
      <w:pPr>
        <w:tabs>
          <w:tab w:val="num" w:pos="2880"/>
        </w:tabs>
        <w:ind w:left="2880" w:hanging="360"/>
      </w:pPr>
      <w:rPr>
        <w:rFonts w:ascii="Arial" w:hAnsi="Arial" w:hint="default"/>
      </w:rPr>
    </w:lvl>
    <w:lvl w:ilvl="4" w:tplc="8E90985A" w:tentative="1">
      <w:start w:val="1"/>
      <w:numFmt w:val="bullet"/>
      <w:lvlText w:val="•"/>
      <w:lvlJc w:val="left"/>
      <w:pPr>
        <w:tabs>
          <w:tab w:val="num" w:pos="3600"/>
        </w:tabs>
        <w:ind w:left="3600" w:hanging="360"/>
      </w:pPr>
      <w:rPr>
        <w:rFonts w:ascii="Arial" w:hAnsi="Arial" w:hint="default"/>
      </w:rPr>
    </w:lvl>
    <w:lvl w:ilvl="5" w:tplc="4F3E8826" w:tentative="1">
      <w:start w:val="1"/>
      <w:numFmt w:val="bullet"/>
      <w:lvlText w:val="•"/>
      <w:lvlJc w:val="left"/>
      <w:pPr>
        <w:tabs>
          <w:tab w:val="num" w:pos="4320"/>
        </w:tabs>
        <w:ind w:left="4320" w:hanging="360"/>
      </w:pPr>
      <w:rPr>
        <w:rFonts w:ascii="Arial" w:hAnsi="Arial" w:hint="default"/>
      </w:rPr>
    </w:lvl>
    <w:lvl w:ilvl="6" w:tplc="7D24381C" w:tentative="1">
      <w:start w:val="1"/>
      <w:numFmt w:val="bullet"/>
      <w:lvlText w:val="•"/>
      <w:lvlJc w:val="left"/>
      <w:pPr>
        <w:tabs>
          <w:tab w:val="num" w:pos="5040"/>
        </w:tabs>
        <w:ind w:left="5040" w:hanging="360"/>
      </w:pPr>
      <w:rPr>
        <w:rFonts w:ascii="Arial" w:hAnsi="Arial" w:hint="default"/>
      </w:rPr>
    </w:lvl>
    <w:lvl w:ilvl="7" w:tplc="F492111A" w:tentative="1">
      <w:start w:val="1"/>
      <w:numFmt w:val="bullet"/>
      <w:lvlText w:val="•"/>
      <w:lvlJc w:val="left"/>
      <w:pPr>
        <w:tabs>
          <w:tab w:val="num" w:pos="5760"/>
        </w:tabs>
        <w:ind w:left="5760" w:hanging="360"/>
      </w:pPr>
      <w:rPr>
        <w:rFonts w:ascii="Arial" w:hAnsi="Arial" w:hint="default"/>
      </w:rPr>
    </w:lvl>
    <w:lvl w:ilvl="8" w:tplc="64A802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2B75A8"/>
    <w:multiLevelType w:val="hybridMultilevel"/>
    <w:tmpl w:val="3DF2D906"/>
    <w:lvl w:ilvl="0" w:tplc="F1CA89D6">
      <w:start w:val="1"/>
      <w:numFmt w:val="decimal"/>
      <w:lvlText w:val="%1."/>
      <w:lvlJc w:val="left"/>
      <w:pPr>
        <w:ind w:left="790" w:hanging="360"/>
      </w:pPr>
      <w:rPr>
        <w:rFonts w:hint="default"/>
      </w:r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E01AF0"/>
    <w:multiLevelType w:val="hybridMultilevel"/>
    <w:tmpl w:val="1FAEDC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396F5B"/>
    <w:multiLevelType w:val="hybridMultilevel"/>
    <w:tmpl w:val="98380E16"/>
    <w:lvl w:ilvl="0" w:tplc="CEC85BC6">
      <w:start w:val="1"/>
      <w:numFmt w:val="bullet"/>
      <w:lvlText w:val="•"/>
      <w:lvlJc w:val="left"/>
      <w:pPr>
        <w:tabs>
          <w:tab w:val="num" w:pos="720"/>
        </w:tabs>
        <w:ind w:left="720" w:hanging="360"/>
      </w:pPr>
      <w:rPr>
        <w:rFonts w:ascii="Arial" w:hAnsi="Arial" w:hint="default"/>
      </w:rPr>
    </w:lvl>
    <w:lvl w:ilvl="1" w:tplc="55C4C004">
      <w:start w:val="1"/>
      <w:numFmt w:val="bullet"/>
      <w:lvlText w:val="•"/>
      <w:lvlJc w:val="left"/>
      <w:pPr>
        <w:tabs>
          <w:tab w:val="num" w:pos="1440"/>
        </w:tabs>
        <w:ind w:left="1440" w:hanging="360"/>
      </w:pPr>
      <w:rPr>
        <w:rFonts w:ascii="Arial" w:hAnsi="Arial" w:hint="default"/>
      </w:rPr>
    </w:lvl>
    <w:lvl w:ilvl="2" w:tplc="F6D00E3C" w:tentative="1">
      <w:start w:val="1"/>
      <w:numFmt w:val="bullet"/>
      <w:lvlText w:val="•"/>
      <w:lvlJc w:val="left"/>
      <w:pPr>
        <w:tabs>
          <w:tab w:val="num" w:pos="2160"/>
        </w:tabs>
        <w:ind w:left="2160" w:hanging="360"/>
      </w:pPr>
      <w:rPr>
        <w:rFonts w:ascii="Arial" w:hAnsi="Arial" w:hint="default"/>
      </w:rPr>
    </w:lvl>
    <w:lvl w:ilvl="3" w:tplc="6F8238AA" w:tentative="1">
      <w:start w:val="1"/>
      <w:numFmt w:val="bullet"/>
      <w:lvlText w:val="•"/>
      <w:lvlJc w:val="left"/>
      <w:pPr>
        <w:tabs>
          <w:tab w:val="num" w:pos="2880"/>
        </w:tabs>
        <w:ind w:left="2880" w:hanging="360"/>
      </w:pPr>
      <w:rPr>
        <w:rFonts w:ascii="Arial" w:hAnsi="Arial" w:hint="default"/>
      </w:rPr>
    </w:lvl>
    <w:lvl w:ilvl="4" w:tplc="1A962C1A" w:tentative="1">
      <w:start w:val="1"/>
      <w:numFmt w:val="bullet"/>
      <w:lvlText w:val="•"/>
      <w:lvlJc w:val="left"/>
      <w:pPr>
        <w:tabs>
          <w:tab w:val="num" w:pos="3600"/>
        </w:tabs>
        <w:ind w:left="3600" w:hanging="360"/>
      </w:pPr>
      <w:rPr>
        <w:rFonts w:ascii="Arial" w:hAnsi="Arial" w:hint="default"/>
      </w:rPr>
    </w:lvl>
    <w:lvl w:ilvl="5" w:tplc="4C560322" w:tentative="1">
      <w:start w:val="1"/>
      <w:numFmt w:val="bullet"/>
      <w:lvlText w:val="•"/>
      <w:lvlJc w:val="left"/>
      <w:pPr>
        <w:tabs>
          <w:tab w:val="num" w:pos="4320"/>
        </w:tabs>
        <w:ind w:left="4320" w:hanging="360"/>
      </w:pPr>
      <w:rPr>
        <w:rFonts w:ascii="Arial" w:hAnsi="Arial" w:hint="default"/>
      </w:rPr>
    </w:lvl>
    <w:lvl w:ilvl="6" w:tplc="909C22BC" w:tentative="1">
      <w:start w:val="1"/>
      <w:numFmt w:val="bullet"/>
      <w:lvlText w:val="•"/>
      <w:lvlJc w:val="left"/>
      <w:pPr>
        <w:tabs>
          <w:tab w:val="num" w:pos="5040"/>
        </w:tabs>
        <w:ind w:left="5040" w:hanging="360"/>
      </w:pPr>
      <w:rPr>
        <w:rFonts w:ascii="Arial" w:hAnsi="Arial" w:hint="default"/>
      </w:rPr>
    </w:lvl>
    <w:lvl w:ilvl="7" w:tplc="FED02FCC" w:tentative="1">
      <w:start w:val="1"/>
      <w:numFmt w:val="bullet"/>
      <w:lvlText w:val="•"/>
      <w:lvlJc w:val="left"/>
      <w:pPr>
        <w:tabs>
          <w:tab w:val="num" w:pos="5760"/>
        </w:tabs>
        <w:ind w:left="5760" w:hanging="360"/>
      </w:pPr>
      <w:rPr>
        <w:rFonts w:ascii="Arial" w:hAnsi="Arial" w:hint="default"/>
      </w:rPr>
    </w:lvl>
    <w:lvl w:ilvl="8" w:tplc="00C0FF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9841EE"/>
    <w:multiLevelType w:val="hybridMultilevel"/>
    <w:tmpl w:val="0D142BBA"/>
    <w:lvl w:ilvl="0" w:tplc="CA687D0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55505E"/>
    <w:multiLevelType w:val="multilevel"/>
    <w:tmpl w:val="4355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D4F60"/>
    <w:multiLevelType w:val="hybridMultilevel"/>
    <w:tmpl w:val="A4FE5548"/>
    <w:lvl w:ilvl="0" w:tplc="3DCAFDE6">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1"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206061"/>
    <w:multiLevelType w:val="hybridMultilevel"/>
    <w:tmpl w:val="7A929F52"/>
    <w:lvl w:ilvl="0" w:tplc="9AD44BA2">
      <w:start w:val="1"/>
      <w:numFmt w:val="bullet"/>
      <w:lvlText w:val="•"/>
      <w:lvlJc w:val="left"/>
      <w:pPr>
        <w:tabs>
          <w:tab w:val="num" w:pos="720"/>
        </w:tabs>
        <w:ind w:left="720" w:hanging="360"/>
      </w:pPr>
      <w:rPr>
        <w:rFonts w:ascii="Arial" w:hAnsi="Arial" w:hint="default"/>
      </w:rPr>
    </w:lvl>
    <w:lvl w:ilvl="1" w:tplc="16BC8EC2">
      <w:start w:val="1"/>
      <w:numFmt w:val="bullet"/>
      <w:lvlText w:val="•"/>
      <w:lvlJc w:val="left"/>
      <w:pPr>
        <w:tabs>
          <w:tab w:val="num" w:pos="1440"/>
        </w:tabs>
        <w:ind w:left="1440" w:hanging="360"/>
      </w:pPr>
      <w:rPr>
        <w:rFonts w:ascii="Arial" w:hAnsi="Arial" w:hint="default"/>
      </w:rPr>
    </w:lvl>
    <w:lvl w:ilvl="2" w:tplc="18745A30" w:tentative="1">
      <w:start w:val="1"/>
      <w:numFmt w:val="bullet"/>
      <w:lvlText w:val="•"/>
      <w:lvlJc w:val="left"/>
      <w:pPr>
        <w:tabs>
          <w:tab w:val="num" w:pos="2160"/>
        </w:tabs>
        <w:ind w:left="2160" w:hanging="360"/>
      </w:pPr>
      <w:rPr>
        <w:rFonts w:ascii="Arial" w:hAnsi="Arial" w:hint="default"/>
      </w:rPr>
    </w:lvl>
    <w:lvl w:ilvl="3" w:tplc="76CE3BA4" w:tentative="1">
      <w:start w:val="1"/>
      <w:numFmt w:val="bullet"/>
      <w:lvlText w:val="•"/>
      <w:lvlJc w:val="left"/>
      <w:pPr>
        <w:tabs>
          <w:tab w:val="num" w:pos="2880"/>
        </w:tabs>
        <w:ind w:left="2880" w:hanging="360"/>
      </w:pPr>
      <w:rPr>
        <w:rFonts w:ascii="Arial" w:hAnsi="Arial" w:hint="default"/>
      </w:rPr>
    </w:lvl>
    <w:lvl w:ilvl="4" w:tplc="75B03DA0" w:tentative="1">
      <w:start w:val="1"/>
      <w:numFmt w:val="bullet"/>
      <w:lvlText w:val="•"/>
      <w:lvlJc w:val="left"/>
      <w:pPr>
        <w:tabs>
          <w:tab w:val="num" w:pos="3600"/>
        </w:tabs>
        <w:ind w:left="3600" w:hanging="360"/>
      </w:pPr>
      <w:rPr>
        <w:rFonts w:ascii="Arial" w:hAnsi="Arial" w:hint="default"/>
      </w:rPr>
    </w:lvl>
    <w:lvl w:ilvl="5" w:tplc="A1E696FC" w:tentative="1">
      <w:start w:val="1"/>
      <w:numFmt w:val="bullet"/>
      <w:lvlText w:val="•"/>
      <w:lvlJc w:val="left"/>
      <w:pPr>
        <w:tabs>
          <w:tab w:val="num" w:pos="4320"/>
        </w:tabs>
        <w:ind w:left="4320" w:hanging="360"/>
      </w:pPr>
      <w:rPr>
        <w:rFonts w:ascii="Arial" w:hAnsi="Arial" w:hint="default"/>
      </w:rPr>
    </w:lvl>
    <w:lvl w:ilvl="6" w:tplc="D50A9BE6" w:tentative="1">
      <w:start w:val="1"/>
      <w:numFmt w:val="bullet"/>
      <w:lvlText w:val="•"/>
      <w:lvlJc w:val="left"/>
      <w:pPr>
        <w:tabs>
          <w:tab w:val="num" w:pos="5040"/>
        </w:tabs>
        <w:ind w:left="5040" w:hanging="360"/>
      </w:pPr>
      <w:rPr>
        <w:rFonts w:ascii="Arial" w:hAnsi="Arial" w:hint="default"/>
      </w:rPr>
    </w:lvl>
    <w:lvl w:ilvl="7" w:tplc="4EAEDCDE" w:tentative="1">
      <w:start w:val="1"/>
      <w:numFmt w:val="bullet"/>
      <w:lvlText w:val="•"/>
      <w:lvlJc w:val="left"/>
      <w:pPr>
        <w:tabs>
          <w:tab w:val="num" w:pos="5760"/>
        </w:tabs>
        <w:ind w:left="5760" w:hanging="360"/>
      </w:pPr>
      <w:rPr>
        <w:rFonts w:ascii="Arial" w:hAnsi="Arial" w:hint="default"/>
      </w:rPr>
    </w:lvl>
    <w:lvl w:ilvl="8" w:tplc="ED3E272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F952DF"/>
    <w:multiLevelType w:val="hybridMultilevel"/>
    <w:tmpl w:val="0AD6005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4462E29"/>
    <w:multiLevelType w:val="multilevel"/>
    <w:tmpl w:val="64462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02FAA"/>
    <w:multiLevelType w:val="hybridMultilevel"/>
    <w:tmpl w:val="0C10204A"/>
    <w:lvl w:ilvl="0" w:tplc="24F8B6C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41"/>
  </w:num>
  <w:num w:numId="3">
    <w:abstractNumId w:val="36"/>
  </w:num>
  <w:num w:numId="4">
    <w:abstractNumId w:val="37"/>
  </w:num>
  <w:num w:numId="5">
    <w:abstractNumId w:val="27"/>
  </w:num>
  <w:num w:numId="6">
    <w:abstractNumId w:val="9"/>
  </w:num>
  <w:num w:numId="7">
    <w:abstractNumId w:val="23"/>
  </w:num>
  <w:num w:numId="8">
    <w:abstractNumId w:val="38"/>
  </w:num>
  <w:num w:numId="9">
    <w:abstractNumId w:val="1"/>
  </w:num>
  <w:num w:numId="10">
    <w:abstractNumId w:val="24"/>
  </w:num>
  <w:num w:numId="11">
    <w:abstractNumId w:val="3"/>
  </w:num>
  <w:num w:numId="12">
    <w:abstractNumId w:val="29"/>
  </w:num>
  <w:num w:numId="13">
    <w:abstractNumId w:val="21"/>
  </w:num>
  <w:num w:numId="14">
    <w:abstractNumId w:val="35"/>
  </w:num>
  <w:num w:numId="15">
    <w:abstractNumId w:val="25"/>
  </w:num>
  <w:num w:numId="16">
    <w:abstractNumId w:val="7"/>
  </w:num>
  <w:num w:numId="17">
    <w:abstractNumId w:val="17"/>
  </w:num>
  <w:num w:numId="18">
    <w:abstractNumId w:val="26"/>
  </w:num>
  <w:num w:numId="19">
    <w:abstractNumId w:val="28"/>
  </w:num>
  <w:num w:numId="20">
    <w:abstractNumId w:val="39"/>
  </w:num>
  <w:num w:numId="21">
    <w:abstractNumId w:val="5"/>
  </w:num>
  <w:num w:numId="22">
    <w:abstractNumId w:val="6"/>
  </w:num>
  <w:num w:numId="23">
    <w:abstractNumId w:val="20"/>
  </w:num>
  <w:num w:numId="24">
    <w:abstractNumId w:val="8"/>
  </w:num>
  <w:num w:numId="25">
    <w:abstractNumId w:val="13"/>
  </w:num>
  <w:num w:numId="26">
    <w:abstractNumId w:val="15"/>
  </w:num>
  <w:num w:numId="27">
    <w:abstractNumId w:val="42"/>
  </w:num>
  <w:num w:numId="28">
    <w:abstractNumId w:val="27"/>
  </w:num>
  <w:num w:numId="29">
    <w:abstractNumId w:val="27"/>
  </w:num>
  <w:num w:numId="30">
    <w:abstractNumId w:val="31"/>
  </w:num>
  <w:num w:numId="31">
    <w:abstractNumId w:val="11"/>
  </w:num>
  <w:num w:numId="32">
    <w:abstractNumId w:val="40"/>
  </w:num>
  <w:num w:numId="33">
    <w:abstractNumId w:val="43"/>
  </w:num>
  <w:num w:numId="34">
    <w:abstractNumId w:val="27"/>
  </w:num>
  <w:num w:numId="35">
    <w:abstractNumId w:val="22"/>
  </w:num>
  <w:num w:numId="36">
    <w:abstractNumId w:val="27"/>
  </w:num>
  <w:num w:numId="37">
    <w:abstractNumId w:val="27"/>
  </w:num>
  <w:num w:numId="38">
    <w:abstractNumId w:val="27"/>
  </w:num>
  <w:num w:numId="39">
    <w:abstractNumId w:val="34"/>
  </w:num>
  <w:num w:numId="40">
    <w:abstractNumId w:val="0"/>
  </w:num>
  <w:num w:numId="41">
    <w:abstractNumId w:val="18"/>
  </w:num>
  <w:num w:numId="42">
    <w:abstractNumId w:val="32"/>
  </w:num>
  <w:num w:numId="43">
    <w:abstractNumId w:val="14"/>
  </w:num>
  <w:num w:numId="44">
    <w:abstractNumId w:val="4"/>
  </w:num>
  <w:num w:numId="45">
    <w:abstractNumId w:val="19"/>
  </w:num>
  <w:num w:numId="46">
    <w:abstractNumId w:val="30"/>
  </w:num>
  <w:num w:numId="47">
    <w:abstractNumId w:val="10"/>
  </w:num>
  <w:num w:numId="48">
    <w:abstractNumId w:val="2"/>
  </w:num>
  <w:num w:numId="49">
    <w:abstractNumId w:val="33"/>
  </w:num>
  <w:num w:numId="50">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27DD2"/>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D9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3CE6"/>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47F93"/>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4F2C"/>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0F1"/>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75C"/>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4C1"/>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4D7"/>
    <w:rsid w:val="00492563"/>
    <w:rsid w:val="004926BE"/>
    <w:rsid w:val="00492DF8"/>
    <w:rsid w:val="00492FAA"/>
    <w:rsid w:val="00493055"/>
    <w:rsid w:val="004932E0"/>
    <w:rsid w:val="004935EC"/>
    <w:rsid w:val="00493DB9"/>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141"/>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7"/>
    <w:rsid w:val="006570C9"/>
    <w:rsid w:val="006571F6"/>
    <w:rsid w:val="00657501"/>
    <w:rsid w:val="0065775C"/>
    <w:rsid w:val="006578F6"/>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3FB3"/>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61"/>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A59"/>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5299"/>
    <w:rsid w:val="008B5654"/>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8E2"/>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5B41"/>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1EE5"/>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7A6"/>
    <w:rsid w:val="00A3488D"/>
    <w:rsid w:val="00A34C67"/>
    <w:rsid w:val="00A34D62"/>
    <w:rsid w:val="00A34F0F"/>
    <w:rsid w:val="00A35C22"/>
    <w:rsid w:val="00A35DA7"/>
    <w:rsid w:val="00A3611D"/>
    <w:rsid w:val="00A3617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24C"/>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3EFD"/>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0E"/>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93F"/>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B86"/>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7"/>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4E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57"/>
    <w:rsid w:val="00DC41A4"/>
    <w:rsid w:val="00DC44A2"/>
    <w:rsid w:val="00DC4866"/>
    <w:rsid w:val="00DC4B2B"/>
    <w:rsid w:val="00DC52A7"/>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9E8"/>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72C"/>
    <w:rsid w:val="00E228A3"/>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2A1"/>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6F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ED8"/>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186871574">
          <w:marLeft w:val="994"/>
          <w:marRight w:val="0"/>
          <w:marTop w:val="0"/>
          <w:marBottom w:val="0"/>
          <w:divBdr>
            <w:top w:val="none" w:sz="0" w:space="0" w:color="auto"/>
            <w:left w:val="none" w:sz="0" w:space="0" w:color="auto"/>
            <w:bottom w:val="none" w:sz="0" w:space="0" w:color="auto"/>
            <w:right w:val="none" w:sz="0" w:space="0" w:color="auto"/>
          </w:divBdr>
        </w:div>
        <w:div w:id="61564162">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2035376935">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198587307">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F2C2E-D9C6-423E-BE7C-93AACD0B8665}">
  <ds:schemaRefs>
    <ds:schemaRef ds:uri="http://schemas.openxmlformats.org/officeDocument/2006/bibliography"/>
  </ds:schemaRefs>
</ds:datastoreItem>
</file>

<file path=customXml/itemProps2.xml><?xml version="1.0" encoding="utf-8"?>
<ds:datastoreItem xmlns:ds="http://schemas.openxmlformats.org/officeDocument/2006/customXml" ds:itemID="{054597E3-D3E1-462E-9E86-E5BFADCB6ED9}">
  <ds:schemaRefs>
    <ds:schemaRef ds:uri="http://schemas.openxmlformats.org/officeDocument/2006/bibliography"/>
  </ds:schemaRefs>
</ds:datastoreItem>
</file>

<file path=customXml/itemProps3.xml><?xml version="1.0" encoding="utf-8"?>
<ds:datastoreItem xmlns:ds="http://schemas.openxmlformats.org/officeDocument/2006/customXml" ds:itemID="{BA496C90-364A-4174-96B5-0EE5FD6541D3}">
  <ds:schemaRefs>
    <ds:schemaRef ds:uri="http://schemas.openxmlformats.org/officeDocument/2006/bibliography"/>
  </ds:schemaRefs>
</ds:datastoreItem>
</file>

<file path=customXml/itemProps4.xml><?xml version="1.0" encoding="utf-8"?>
<ds:datastoreItem xmlns:ds="http://schemas.openxmlformats.org/officeDocument/2006/customXml" ds:itemID="{443B3780-8294-4E11-824C-6A9FA6A9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6</cp:revision>
  <cp:lastPrinted>2015-03-27T14:25:00Z</cp:lastPrinted>
  <dcterms:created xsi:type="dcterms:W3CDTF">2022-11-03T08:11:00Z</dcterms:created>
  <dcterms:modified xsi:type="dcterms:W3CDTF">2022-11-07T09:02:00Z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